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94159" w14:textId="77777777" w:rsidR="008B204B" w:rsidRDefault="008B204B" w:rsidP="00C875E7">
      <w:pPr>
        <w:tabs>
          <w:tab w:val="left" w:pos="993"/>
        </w:tabs>
        <w:jc w:val="center"/>
        <w:rPr>
          <w:sz w:val="22"/>
          <w:szCs w:val="22"/>
        </w:rPr>
      </w:pPr>
    </w:p>
    <w:p w14:paraId="2BCCB712" w14:textId="77777777" w:rsidR="008B204B" w:rsidRDefault="008B204B" w:rsidP="008B204B">
      <w:pPr>
        <w:jc w:val="center"/>
        <w:rPr>
          <w:sz w:val="22"/>
          <w:szCs w:val="22"/>
        </w:rPr>
      </w:pPr>
    </w:p>
    <w:p w14:paraId="6797E8CE" w14:textId="77777777" w:rsidR="008B204B" w:rsidRDefault="008B204B" w:rsidP="008B204B">
      <w:pPr>
        <w:jc w:val="center"/>
        <w:rPr>
          <w:sz w:val="22"/>
          <w:szCs w:val="22"/>
        </w:rPr>
      </w:pPr>
    </w:p>
    <w:p w14:paraId="49CB1AAD" w14:textId="77777777" w:rsidR="008B204B" w:rsidRDefault="008B204B" w:rsidP="008B204B">
      <w:pPr>
        <w:jc w:val="center"/>
        <w:rPr>
          <w:sz w:val="22"/>
          <w:szCs w:val="22"/>
        </w:rPr>
      </w:pPr>
    </w:p>
    <w:p w14:paraId="0FCB31A6" w14:textId="77777777" w:rsidR="008B204B" w:rsidRDefault="008B204B" w:rsidP="008B204B">
      <w:pPr>
        <w:jc w:val="center"/>
        <w:rPr>
          <w:sz w:val="22"/>
          <w:szCs w:val="22"/>
        </w:rPr>
      </w:pPr>
    </w:p>
    <w:p w14:paraId="013C55C5" w14:textId="77777777" w:rsidR="008B204B" w:rsidRDefault="00766573" w:rsidP="008B204B">
      <w:pPr>
        <w:jc w:val="center"/>
        <w:rPr>
          <w:sz w:val="22"/>
          <w:szCs w:val="22"/>
        </w:rPr>
      </w:pPr>
      <w:r>
        <w:rPr>
          <w:noProof/>
          <w:sz w:val="22"/>
          <w:szCs w:val="22"/>
        </w:rPr>
        <w:drawing>
          <wp:inline distT="0" distB="0" distL="0" distR="0" wp14:anchorId="344D9CAC" wp14:editId="2080376C">
            <wp:extent cx="2438400" cy="1914525"/>
            <wp:effectExtent l="0" t="0" r="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914525"/>
                    </a:xfrm>
                    <a:prstGeom prst="rect">
                      <a:avLst/>
                    </a:prstGeom>
                    <a:noFill/>
                    <a:ln>
                      <a:noFill/>
                    </a:ln>
                  </pic:spPr>
                </pic:pic>
              </a:graphicData>
            </a:graphic>
          </wp:inline>
        </w:drawing>
      </w:r>
    </w:p>
    <w:p w14:paraId="02B31D58" w14:textId="77777777" w:rsidR="008B204B" w:rsidRDefault="008B204B" w:rsidP="008B204B">
      <w:pPr>
        <w:jc w:val="center"/>
        <w:rPr>
          <w:sz w:val="22"/>
          <w:szCs w:val="22"/>
        </w:rPr>
      </w:pPr>
    </w:p>
    <w:p w14:paraId="2C7963FB" w14:textId="77777777" w:rsidR="008B204B" w:rsidRDefault="008B204B" w:rsidP="008B204B">
      <w:pPr>
        <w:jc w:val="center"/>
        <w:rPr>
          <w:sz w:val="22"/>
          <w:szCs w:val="22"/>
        </w:rPr>
      </w:pPr>
    </w:p>
    <w:p w14:paraId="47FD5D33" w14:textId="77777777" w:rsidR="008B204B" w:rsidRDefault="008B204B" w:rsidP="008B204B">
      <w:pPr>
        <w:jc w:val="center"/>
        <w:rPr>
          <w:sz w:val="22"/>
          <w:szCs w:val="22"/>
        </w:rPr>
      </w:pPr>
    </w:p>
    <w:p w14:paraId="5DED43E1" w14:textId="77777777" w:rsidR="008B204B" w:rsidRDefault="008B204B" w:rsidP="008B204B">
      <w:pPr>
        <w:jc w:val="center"/>
        <w:rPr>
          <w:sz w:val="22"/>
          <w:szCs w:val="22"/>
        </w:rPr>
      </w:pPr>
    </w:p>
    <w:p w14:paraId="725208DE" w14:textId="77777777" w:rsidR="008B204B" w:rsidRDefault="008B204B" w:rsidP="008B204B">
      <w:pPr>
        <w:jc w:val="center"/>
        <w:rPr>
          <w:sz w:val="22"/>
          <w:szCs w:val="22"/>
        </w:rPr>
      </w:pPr>
    </w:p>
    <w:p w14:paraId="502B2FB3" w14:textId="77777777" w:rsidR="008B204B" w:rsidRDefault="008B204B" w:rsidP="008B204B">
      <w:pPr>
        <w:jc w:val="center"/>
        <w:rPr>
          <w:sz w:val="22"/>
          <w:szCs w:val="22"/>
        </w:rPr>
      </w:pPr>
    </w:p>
    <w:p w14:paraId="23D1B408" w14:textId="77777777" w:rsidR="008B204B" w:rsidRPr="00A62BA6" w:rsidRDefault="008B204B" w:rsidP="008B204B">
      <w:pPr>
        <w:jc w:val="center"/>
        <w:rPr>
          <w:sz w:val="22"/>
          <w:szCs w:val="22"/>
        </w:rPr>
      </w:pPr>
    </w:p>
    <w:p w14:paraId="3EF44DC1" w14:textId="77777777" w:rsidR="008B204B" w:rsidRPr="009F1511" w:rsidRDefault="008B204B" w:rsidP="008B204B">
      <w:pPr>
        <w:jc w:val="center"/>
        <w:rPr>
          <w:sz w:val="22"/>
          <w:szCs w:val="22"/>
        </w:rPr>
      </w:pPr>
    </w:p>
    <w:p w14:paraId="3D57BD74" w14:textId="77777777" w:rsidR="008B204B" w:rsidRPr="009F1511" w:rsidRDefault="008B204B" w:rsidP="008B204B">
      <w:pPr>
        <w:jc w:val="center"/>
        <w:rPr>
          <w:sz w:val="22"/>
          <w:szCs w:val="22"/>
        </w:rPr>
      </w:pPr>
    </w:p>
    <w:p w14:paraId="6A0BEAE6" w14:textId="77777777" w:rsidR="008B204B" w:rsidRPr="00DB47EE"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spacing w:line="360" w:lineRule="auto"/>
        <w:ind w:left="360" w:right="430"/>
        <w:jc w:val="center"/>
        <w:rPr>
          <w:rFonts w:ascii="Arial" w:hAnsi="Arial" w:cs="Arial"/>
          <w:b/>
          <w:color w:val="006699"/>
          <w:spacing w:val="8"/>
          <w:w w:val="130"/>
          <w:sz w:val="26"/>
        </w:rPr>
      </w:pPr>
    </w:p>
    <w:p w14:paraId="663F58A3" w14:textId="10032DD4" w:rsidR="008B204B" w:rsidRPr="00202094"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ind w:left="360" w:right="430"/>
        <w:jc w:val="center"/>
        <w:rPr>
          <w:rFonts w:ascii="Arial" w:hAnsi="Arial" w:cs="Arial"/>
          <w:b/>
          <w:color w:val="0066CC"/>
          <w:spacing w:val="8"/>
          <w:w w:val="130"/>
          <w:sz w:val="28"/>
          <w:szCs w:val="28"/>
        </w:rPr>
      </w:pPr>
      <w:r w:rsidRPr="00202094">
        <w:rPr>
          <w:rFonts w:ascii="Arial" w:hAnsi="Arial" w:cs="Arial"/>
          <w:b/>
          <w:color w:val="0066CC"/>
          <w:spacing w:val="8"/>
          <w:w w:val="130"/>
          <w:sz w:val="28"/>
          <w:szCs w:val="28"/>
        </w:rPr>
        <w:t>INFORMACE O SPOLEČNOSTI K </w:t>
      </w:r>
      <w:r w:rsidR="004831F8">
        <w:rPr>
          <w:rFonts w:ascii="Arial" w:hAnsi="Arial" w:cs="Arial"/>
          <w:b/>
          <w:color w:val="0066CC"/>
          <w:spacing w:val="8"/>
          <w:w w:val="130"/>
          <w:sz w:val="28"/>
          <w:szCs w:val="28"/>
        </w:rPr>
        <w:t>30</w:t>
      </w:r>
      <w:r w:rsidRPr="00202094">
        <w:rPr>
          <w:rFonts w:ascii="Arial" w:hAnsi="Arial" w:cs="Arial"/>
          <w:b/>
          <w:color w:val="0066CC"/>
          <w:spacing w:val="-8"/>
          <w:sz w:val="28"/>
          <w:szCs w:val="28"/>
        </w:rPr>
        <w:t>.</w:t>
      </w:r>
      <w:r w:rsidR="009B69A1" w:rsidRPr="00202094">
        <w:rPr>
          <w:rFonts w:ascii="Arial" w:hAnsi="Arial" w:cs="Arial"/>
          <w:b/>
          <w:color w:val="0066CC"/>
          <w:spacing w:val="-8"/>
          <w:sz w:val="28"/>
          <w:szCs w:val="28"/>
        </w:rPr>
        <w:t xml:space="preserve"> </w:t>
      </w:r>
      <w:r w:rsidR="004831F8" w:rsidRPr="004831F8">
        <w:rPr>
          <w:rFonts w:ascii="Arial" w:hAnsi="Arial" w:cs="Arial"/>
          <w:b/>
          <w:color w:val="0066CC"/>
          <w:spacing w:val="8"/>
          <w:w w:val="130"/>
          <w:sz w:val="28"/>
          <w:szCs w:val="28"/>
        </w:rPr>
        <w:t>06</w:t>
      </w:r>
      <w:r w:rsidR="000D0E9A" w:rsidRPr="00202094">
        <w:rPr>
          <w:rFonts w:ascii="Arial" w:hAnsi="Arial" w:cs="Arial"/>
          <w:b/>
          <w:color w:val="0066CC"/>
          <w:spacing w:val="-8"/>
          <w:sz w:val="28"/>
          <w:szCs w:val="28"/>
        </w:rPr>
        <w:t>.</w:t>
      </w:r>
      <w:r w:rsidR="009B69A1" w:rsidRPr="00202094">
        <w:rPr>
          <w:rFonts w:ascii="Arial" w:hAnsi="Arial" w:cs="Arial"/>
          <w:b/>
          <w:color w:val="0066CC"/>
          <w:spacing w:val="-8"/>
          <w:sz w:val="28"/>
          <w:szCs w:val="28"/>
        </w:rPr>
        <w:t xml:space="preserve"> </w:t>
      </w:r>
      <w:r w:rsidR="000D0E9A" w:rsidRPr="00202094">
        <w:rPr>
          <w:rFonts w:ascii="Arial" w:hAnsi="Arial" w:cs="Arial"/>
          <w:b/>
          <w:color w:val="0066CC"/>
          <w:spacing w:val="8"/>
          <w:w w:val="130"/>
          <w:sz w:val="28"/>
          <w:szCs w:val="28"/>
        </w:rPr>
        <w:t>20</w:t>
      </w:r>
      <w:r w:rsidR="009B19CA" w:rsidRPr="00202094">
        <w:rPr>
          <w:rFonts w:ascii="Arial" w:hAnsi="Arial" w:cs="Arial"/>
          <w:b/>
          <w:color w:val="0066CC"/>
          <w:spacing w:val="8"/>
          <w:w w:val="130"/>
          <w:sz w:val="28"/>
          <w:szCs w:val="28"/>
        </w:rPr>
        <w:t>2</w:t>
      </w:r>
      <w:r w:rsidR="004F31A7">
        <w:rPr>
          <w:rFonts w:ascii="Arial" w:hAnsi="Arial" w:cs="Arial"/>
          <w:b/>
          <w:color w:val="0066CC"/>
          <w:spacing w:val="8"/>
          <w:w w:val="130"/>
          <w:sz w:val="28"/>
          <w:szCs w:val="28"/>
        </w:rPr>
        <w:t>2</w:t>
      </w:r>
    </w:p>
    <w:p w14:paraId="27385250" w14:textId="77777777" w:rsidR="008B204B" w:rsidRPr="00DB47EE"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spacing w:line="360" w:lineRule="auto"/>
        <w:ind w:left="360" w:right="430"/>
        <w:jc w:val="center"/>
        <w:rPr>
          <w:rFonts w:ascii="Arial" w:hAnsi="Arial" w:cs="Arial"/>
          <w:b/>
          <w:color w:val="006699"/>
          <w:spacing w:val="8"/>
          <w:w w:val="130"/>
          <w:sz w:val="26"/>
        </w:rPr>
      </w:pPr>
    </w:p>
    <w:p w14:paraId="36BA8C86" w14:textId="77777777" w:rsidR="008B204B" w:rsidRDefault="008B204B" w:rsidP="008B204B"/>
    <w:p w14:paraId="2DADB2C5" w14:textId="77777777" w:rsidR="00E567BB" w:rsidRPr="008B204B" w:rsidRDefault="008B204B" w:rsidP="008B204B">
      <w:pPr>
        <w:rPr>
          <w:b/>
          <w:sz w:val="28"/>
          <w:szCs w:val="28"/>
        </w:rPr>
      </w:pPr>
      <w:r w:rsidRPr="008B204B">
        <w:br w:type="page"/>
      </w:r>
    </w:p>
    <w:p w14:paraId="7BAFEAFB" w14:textId="77777777" w:rsidR="006072D0" w:rsidRPr="007C0CD1" w:rsidRDefault="007C0CD1" w:rsidP="007C0CD1">
      <w:pPr>
        <w:rPr>
          <w:b/>
          <w:sz w:val="28"/>
          <w:szCs w:val="28"/>
        </w:rPr>
      </w:pPr>
      <w:r w:rsidRPr="007C0CD1">
        <w:rPr>
          <w:b/>
          <w:sz w:val="28"/>
          <w:szCs w:val="28"/>
        </w:rPr>
        <w:lastRenderedPageBreak/>
        <w:t>Základní údaje o společnosti</w:t>
      </w:r>
    </w:p>
    <w:p w14:paraId="26D6A0F6" w14:textId="77777777" w:rsidR="00256284" w:rsidRPr="00E567BB" w:rsidRDefault="00256284" w:rsidP="00256284">
      <w:pPr>
        <w:pStyle w:val="Nadpis11"/>
        <w:rPr>
          <w:lang w:val="cs-CZ"/>
        </w:rPr>
      </w:pPr>
    </w:p>
    <w:p w14:paraId="12E9C7ED" w14:textId="77777777" w:rsidR="00256284" w:rsidRPr="00F04B2E" w:rsidRDefault="00256284" w:rsidP="009B2034">
      <w:pPr>
        <w:spacing w:line="360" w:lineRule="auto"/>
        <w:jc w:val="both"/>
        <w:rPr>
          <w:b/>
        </w:rPr>
      </w:pPr>
      <w:r w:rsidRPr="00F04B2E">
        <w:rPr>
          <w:b/>
        </w:rPr>
        <w:t>Obchodní firma:</w:t>
      </w:r>
    </w:p>
    <w:p w14:paraId="2DA7784F" w14:textId="77777777" w:rsidR="00256284" w:rsidRDefault="00256284" w:rsidP="00840121">
      <w:pPr>
        <w:jc w:val="both"/>
      </w:pPr>
      <w:r w:rsidRPr="00F04B2E">
        <w:t>Pojišťovna VZP, a.s.</w:t>
      </w:r>
    </w:p>
    <w:p w14:paraId="0CBF44CC" w14:textId="77777777" w:rsidR="00840121" w:rsidRPr="00F04B2E" w:rsidRDefault="00840121" w:rsidP="00840121">
      <w:pPr>
        <w:jc w:val="both"/>
      </w:pPr>
    </w:p>
    <w:p w14:paraId="20BEEE46" w14:textId="77777777" w:rsidR="00256284" w:rsidRPr="00F04B2E" w:rsidRDefault="00256284" w:rsidP="009B2034">
      <w:pPr>
        <w:spacing w:line="360" w:lineRule="auto"/>
        <w:jc w:val="both"/>
        <w:rPr>
          <w:b/>
        </w:rPr>
      </w:pPr>
      <w:r w:rsidRPr="00F04B2E">
        <w:rPr>
          <w:b/>
        </w:rPr>
        <w:t>Sídlo společnosti:</w:t>
      </w:r>
    </w:p>
    <w:p w14:paraId="57C7B4B1" w14:textId="503843E2" w:rsidR="00256284" w:rsidRPr="00F04B2E" w:rsidRDefault="00EC78D5" w:rsidP="009B2034">
      <w:pPr>
        <w:spacing w:line="360" w:lineRule="auto"/>
        <w:jc w:val="both"/>
      </w:pPr>
      <w:r>
        <w:t>Lazarská 1718/3</w:t>
      </w:r>
    </w:p>
    <w:p w14:paraId="236BCC29" w14:textId="0C51C301" w:rsidR="00256284" w:rsidRPr="00F04B2E" w:rsidRDefault="00256284" w:rsidP="00840121">
      <w:pPr>
        <w:jc w:val="both"/>
      </w:pPr>
      <w:r w:rsidRPr="00F04B2E">
        <w:t>1</w:t>
      </w:r>
      <w:r w:rsidR="00EC78D5">
        <w:t>10</w:t>
      </w:r>
      <w:r w:rsidRPr="00F04B2E">
        <w:t xml:space="preserve"> 00 Praha </w:t>
      </w:r>
      <w:r w:rsidR="00EC78D5">
        <w:t>1</w:t>
      </w:r>
      <w:r w:rsidR="004E34E5">
        <w:t xml:space="preserve"> </w:t>
      </w:r>
      <w:r w:rsidR="00EC78D5">
        <w:t>–</w:t>
      </w:r>
      <w:r w:rsidR="004E34E5">
        <w:t xml:space="preserve"> </w:t>
      </w:r>
      <w:r w:rsidR="00EC78D5">
        <w:t>Nové Město</w:t>
      </w:r>
    </w:p>
    <w:p w14:paraId="7983FCE9" w14:textId="77777777" w:rsidR="00256284" w:rsidRPr="00F04B2E" w:rsidRDefault="00256284" w:rsidP="00840121">
      <w:pPr>
        <w:jc w:val="both"/>
      </w:pPr>
    </w:p>
    <w:p w14:paraId="578A6370" w14:textId="77777777" w:rsidR="00256284" w:rsidRPr="00F04B2E" w:rsidRDefault="00256284" w:rsidP="00F738B6">
      <w:pPr>
        <w:spacing w:line="300" w:lineRule="auto"/>
        <w:jc w:val="both"/>
        <w:rPr>
          <w:b/>
        </w:rPr>
      </w:pPr>
      <w:r w:rsidRPr="00F04B2E">
        <w:rPr>
          <w:b/>
        </w:rPr>
        <w:t>Identifikační číslo:</w:t>
      </w:r>
    </w:p>
    <w:p w14:paraId="7315B5FF" w14:textId="77777777" w:rsidR="00256284" w:rsidRPr="00F04B2E" w:rsidRDefault="00256284" w:rsidP="00840121">
      <w:pPr>
        <w:jc w:val="both"/>
      </w:pPr>
      <w:r w:rsidRPr="00F04B2E">
        <w:t>27116913</w:t>
      </w:r>
    </w:p>
    <w:p w14:paraId="22F3F093" w14:textId="77777777" w:rsidR="00256284" w:rsidRPr="00F04B2E" w:rsidRDefault="00256284" w:rsidP="00840121">
      <w:pPr>
        <w:jc w:val="both"/>
      </w:pPr>
    </w:p>
    <w:p w14:paraId="0360F17A" w14:textId="77777777" w:rsidR="00256284" w:rsidRPr="00F04B2E" w:rsidRDefault="00256284" w:rsidP="009B2034">
      <w:pPr>
        <w:spacing w:line="360" w:lineRule="auto"/>
        <w:jc w:val="both"/>
        <w:rPr>
          <w:b/>
        </w:rPr>
      </w:pPr>
      <w:r w:rsidRPr="00F04B2E">
        <w:rPr>
          <w:b/>
        </w:rPr>
        <w:t>Vznik společnosti a zápis do obchodního rejstříku:</w:t>
      </w:r>
    </w:p>
    <w:p w14:paraId="391C8008" w14:textId="77777777" w:rsidR="00256284" w:rsidRPr="00F04B2E" w:rsidRDefault="00256284" w:rsidP="009B2034">
      <w:pPr>
        <w:spacing w:line="360" w:lineRule="auto"/>
        <w:jc w:val="both"/>
      </w:pPr>
      <w:r w:rsidRPr="00F04B2E">
        <w:t>Zápis do obchodního rejstříku byl proveden dne 16. ledna 2004 u Městského soudu v Praze oddíl B, vložka 9100</w:t>
      </w:r>
    </w:p>
    <w:p w14:paraId="15687AEA" w14:textId="77777777" w:rsidR="00256284" w:rsidRPr="00F04B2E" w:rsidRDefault="00256284" w:rsidP="00840121">
      <w:pPr>
        <w:jc w:val="both"/>
      </w:pPr>
    </w:p>
    <w:p w14:paraId="64402BD6" w14:textId="77777777" w:rsidR="00256284" w:rsidRPr="00F04B2E" w:rsidRDefault="00256284" w:rsidP="009B2034">
      <w:pPr>
        <w:spacing w:line="360" w:lineRule="auto"/>
        <w:jc w:val="both"/>
        <w:rPr>
          <w:b/>
        </w:rPr>
      </w:pPr>
      <w:r w:rsidRPr="00F04B2E">
        <w:rPr>
          <w:b/>
        </w:rPr>
        <w:t>Základní kapitál:</w:t>
      </w:r>
    </w:p>
    <w:p w14:paraId="0CDE9FDD" w14:textId="5DAB6D54" w:rsidR="007C5D33" w:rsidRDefault="00290F25" w:rsidP="00840121">
      <w:pPr>
        <w:jc w:val="both"/>
      </w:pPr>
      <w:r>
        <w:t>3</w:t>
      </w:r>
      <w:r w:rsidR="001B3BE1">
        <w:t>3</w:t>
      </w:r>
      <w:r w:rsidR="00C268D9">
        <w:t>7</w:t>
      </w:r>
      <w:r w:rsidR="00F832A4">
        <w:t> </w:t>
      </w:r>
      <w:r w:rsidR="00C268D9">
        <w:t>92</w:t>
      </w:r>
      <w:r w:rsidR="00F832A4">
        <w:t>0 000</w:t>
      </w:r>
      <w:r w:rsidR="00256284" w:rsidRPr="00F04B2E">
        <w:t xml:space="preserve">,- Kč </w:t>
      </w:r>
      <w:r w:rsidR="00FB78DA">
        <w:t xml:space="preserve"> </w:t>
      </w:r>
    </w:p>
    <w:p w14:paraId="53A7A312" w14:textId="77777777" w:rsidR="007C5D33" w:rsidRDefault="007C5D33" w:rsidP="00840121">
      <w:pPr>
        <w:jc w:val="both"/>
      </w:pPr>
    </w:p>
    <w:p w14:paraId="6127D5CF" w14:textId="6E8FCDA0" w:rsidR="005037E4" w:rsidRPr="005037E4" w:rsidRDefault="005037E4" w:rsidP="00840121">
      <w:pPr>
        <w:jc w:val="both"/>
      </w:pPr>
      <w:r w:rsidRPr="005037E4">
        <w:rPr>
          <w:b/>
        </w:rPr>
        <w:t>Výše splaceného základního kapitálu:</w:t>
      </w:r>
      <w:r>
        <w:rPr>
          <w:b/>
        </w:rPr>
        <w:t xml:space="preserve"> </w:t>
      </w:r>
      <w:r>
        <w:t>splaceno 100</w:t>
      </w:r>
      <w:r w:rsidR="00CD62BB">
        <w:t xml:space="preserve"> </w:t>
      </w:r>
      <w:r>
        <w:t>%.</w:t>
      </w:r>
    </w:p>
    <w:p w14:paraId="50425218" w14:textId="77777777" w:rsidR="00493CC7" w:rsidRDefault="00493CC7" w:rsidP="00840121">
      <w:pPr>
        <w:jc w:val="both"/>
        <w:rPr>
          <w:b/>
        </w:rPr>
      </w:pPr>
    </w:p>
    <w:p w14:paraId="1B545224" w14:textId="77777777" w:rsidR="009B2034" w:rsidRPr="009B2034" w:rsidRDefault="009B2034" w:rsidP="009B2034">
      <w:pPr>
        <w:spacing w:line="360" w:lineRule="auto"/>
        <w:jc w:val="both"/>
        <w:rPr>
          <w:b/>
        </w:rPr>
      </w:pPr>
      <w:r w:rsidRPr="009B2034">
        <w:rPr>
          <w:b/>
        </w:rPr>
        <w:t>Akcie:</w:t>
      </w:r>
    </w:p>
    <w:p w14:paraId="0CDFE661" w14:textId="46AEE52D" w:rsidR="009B2034" w:rsidRPr="009B2034" w:rsidRDefault="009B2034" w:rsidP="00F738B6">
      <w:pPr>
        <w:jc w:val="both"/>
      </w:pPr>
      <w:r w:rsidRPr="009B2034">
        <w:t>1 0</w:t>
      </w:r>
      <w:r w:rsidR="00C268D9">
        <w:t>24</w:t>
      </w:r>
      <w:r w:rsidRPr="009B2034">
        <w:t> ks akcií na jméno v zaknihované podobě ve jmenovité hodnotě </w:t>
      </w:r>
      <w:r w:rsidR="00290F25">
        <w:t>3</w:t>
      </w:r>
      <w:r w:rsidR="001B3BE1">
        <w:t>3</w:t>
      </w:r>
      <w:r w:rsidR="00C268D9">
        <w:t>7</w:t>
      </w:r>
      <w:r w:rsidR="00FD1AF3">
        <w:t> </w:t>
      </w:r>
      <w:r w:rsidR="00C268D9">
        <w:t>92</w:t>
      </w:r>
      <w:r w:rsidRPr="009B2034">
        <w:t>0</w:t>
      </w:r>
      <w:r w:rsidR="00FD1AF3">
        <w:t xml:space="preserve"> 000</w:t>
      </w:r>
      <w:r w:rsidRPr="009B2034">
        <w:t>,- Kč</w:t>
      </w:r>
      <w:r w:rsidR="00F832A4">
        <w:t>.</w:t>
      </w:r>
    </w:p>
    <w:p w14:paraId="0495CCAB" w14:textId="77777777" w:rsidR="009B2034" w:rsidRPr="009B2034" w:rsidRDefault="009B2034" w:rsidP="00C25771">
      <w:pPr>
        <w:jc w:val="both"/>
        <w:rPr>
          <w:b/>
        </w:rPr>
      </w:pPr>
    </w:p>
    <w:p w14:paraId="01D95CCB" w14:textId="77777777" w:rsidR="009B2034" w:rsidRPr="009B2034" w:rsidRDefault="009B2034" w:rsidP="009B2034">
      <w:pPr>
        <w:spacing w:line="360" w:lineRule="auto"/>
        <w:jc w:val="both"/>
        <w:rPr>
          <w:b/>
        </w:rPr>
      </w:pPr>
      <w:r w:rsidRPr="009B2034">
        <w:rPr>
          <w:b/>
        </w:rPr>
        <w:t>Akcionáři:</w:t>
      </w:r>
    </w:p>
    <w:p w14:paraId="0AC992B8" w14:textId="286DEE9C" w:rsidR="00C25771" w:rsidRDefault="009B2034" w:rsidP="005848DD">
      <w:pPr>
        <w:spacing w:line="276" w:lineRule="auto"/>
        <w:jc w:val="both"/>
      </w:pPr>
      <w:r w:rsidRPr="009B2034">
        <w:t>Jediným akcionářem je Všeobecná zdravotní p</w:t>
      </w:r>
      <w:r w:rsidR="00FD1AF3">
        <w:t>o</w:t>
      </w:r>
      <w:r w:rsidRPr="009B2034">
        <w:t>jišťovna České republiky se sídlem Orlická</w:t>
      </w:r>
      <w:r w:rsidR="00C25771">
        <w:t> </w:t>
      </w:r>
      <w:r w:rsidR="00C25771" w:rsidRPr="009B2034">
        <w:t>4/2020, 130 00 Praha 3, IČO: 411 97</w:t>
      </w:r>
      <w:r w:rsidR="00C25771">
        <w:t> 518</w:t>
      </w:r>
    </w:p>
    <w:p w14:paraId="720E4E72" w14:textId="77777777" w:rsidR="00840121" w:rsidRPr="004F2940" w:rsidRDefault="009B2034" w:rsidP="00840121">
      <w:pPr>
        <w:jc w:val="both"/>
      </w:pPr>
      <w:r w:rsidRPr="009B2034">
        <w:t xml:space="preserve"> </w:t>
      </w:r>
    </w:p>
    <w:p w14:paraId="29E465B0" w14:textId="77777777" w:rsidR="00840121" w:rsidRPr="009B2034" w:rsidRDefault="00840121" w:rsidP="00840121">
      <w:pPr>
        <w:spacing w:line="360" w:lineRule="auto"/>
        <w:jc w:val="both"/>
        <w:rPr>
          <w:b/>
        </w:rPr>
      </w:pPr>
      <w:r w:rsidRPr="009B2034">
        <w:rPr>
          <w:b/>
        </w:rPr>
        <w:t>Předmět podnikání:</w:t>
      </w:r>
    </w:p>
    <w:p w14:paraId="3A1DEC6D" w14:textId="77777777" w:rsidR="00840121" w:rsidRDefault="00840121" w:rsidP="00840121">
      <w:pPr>
        <w:numPr>
          <w:ilvl w:val="0"/>
          <w:numId w:val="23"/>
        </w:numPr>
        <w:spacing w:line="276" w:lineRule="auto"/>
        <w:ind w:left="284" w:hanging="284"/>
        <w:jc w:val="both"/>
      </w:pPr>
      <w:r w:rsidRPr="009B2034">
        <w:t xml:space="preserve">pojišťovací činnost podle zákona č. 277/2009 Sb., o pojišťovnictví, ve znění pozdějších předpisů (dále jen "zákon o pojišťovnictví"), a to v rozsahu pojistných odvětví neživotních pojištění uvedených v části B přílohy č. 1 zákona o pojišťovnictví pod body 1, 2, 3, </w:t>
      </w:r>
      <w:r w:rsidR="00544239">
        <w:t>7,</w:t>
      </w:r>
      <w:r w:rsidR="00B30259">
        <w:t xml:space="preserve"> </w:t>
      </w:r>
      <w:r w:rsidRPr="009B2034">
        <w:t xml:space="preserve">8, 9, </w:t>
      </w:r>
      <w:r w:rsidR="00544239">
        <w:t xml:space="preserve">10 písm. a), b), c), </w:t>
      </w:r>
      <w:r w:rsidRPr="009B2034">
        <w:t>13 písm.</w:t>
      </w:r>
      <w:r w:rsidR="00544239">
        <w:t xml:space="preserve"> a), c),</w:t>
      </w:r>
      <w:r w:rsidRPr="009B2034">
        <w:t xml:space="preserve"> d), </w:t>
      </w:r>
      <w:r w:rsidR="00544239">
        <w:t xml:space="preserve">14 </w:t>
      </w:r>
      <w:r w:rsidR="00544239" w:rsidRPr="009B2034">
        <w:t xml:space="preserve">písm. </w:t>
      </w:r>
      <w:r w:rsidR="00544239">
        <w:t xml:space="preserve">a), c), d), 15 </w:t>
      </w:r>
      <w:r w:rsidR="00544239" w:rsidRPr="009B2034">
        <w:t xml:space="preserve">písm. </w:t>
      </w:r>
      <w:r w:rsidR="00544239">
        <w:t xml:space="preserve">a), b), </w:t>
      </w:r>
      <w:r w:rsidRPr="009B2034">
        <w:t xml:space="preserve">16 písm. </w:t>
      </w:r>
      <w:r w:rsidR="00544239">
        <w:t xml:space="preserve">a), </w:t>
      </w:r>
      <w:r w:rsidRPr="009B2034">
        <w:t xml:space="preserve">b), </w:t>
      </w:r>
      <w:r w:rsidR="00770CBC">
        <w:t xml:space="preserve">d), e), </w:t>
      </w:r>
      <w:r w:rsidRPr="009B2034">
        <w:t xml:space="preserve">h) a j), </w:t>
      </w:r>
      <w:smartTag w:uri="urn:schemas-microsoft-com:office:smarttags" w:element="metricconverter">
        <w:smartTagPr>
          <w:attr w:name="ProductID" w:val="17 a"/>
        </w:smartTagPr>
        <w:r w:rsidRPr="009B2034">
          <w:t>17 a</w:t>
        </w:r>
      </w:smartTag>
      <w:r w:rsidRPr="009B2034">
        <w:t xml:space="preserve"> 18, </w:t>
      </w:r>
    </w:p>
    <w:p w14:paraId="2903E31F" w14:textId="77777777" w:rsidR="00840121" w:rsidRDefault="00840121" w:rsidP="00840121">
      <w:pPr>
        <w:numPr>
          <w:ilvl w:val="0"/>
          <w:numId w:val="23"/>
        </w:numPr>
        <w:spacing w:line="276" w:lineRule="auto"/>
        <w:ind w:left="284" w:hanging="284"/>
        <w:jc w:val="both"/>
      </w:pPr>
      <w:r w:rsidRPr="009B2034">
        <w:t>činnosti související s pojišťovací činností, a to</w:t>
      </w:r>
    </w:p>
    <w:p w14:paraId="152CE7B8" w14:textId="77777777" w:rsidR="00840121" w:rsidRDefault="00840121" w:rsidP="00840121">
      <w:pPr>
        <w:numPr>
          <w:ilvl w:val="1"/>
          <w:numId w:val="23"/>
        </w:numPr>
        <w:spacing w:line="276" w:lineRule="auto"/>
        <w:ind w:left="567" w:hanging="283"/>
        <w:jc w:val="both"/>
      </w:pPr>
      <w:r w:rsidRPr="009B2034">
        <w:t>zprostředkovatelská činnost prováděná v souvislosti s pojišťovací činností dle zákona o pojišťovnictví,</w:t>
      </w:r>
    </w:p>
    <w:p w14:paraId="76C22DF2" w14:textId="77777777" w:rsidR="00840121" w:rsidRDefault="00840121" w:rsidP="00840121">
      <w:pPr>
        <w:numPr>
          <w:ilvl w:val="1"/>
          <w:numId w:val="23"/>
        </w:numPr>
        <w:spacing w:line="276" w:lineRule="auto"/>
        <w:ind w:left="567" w:hanging="283"/>
        <w:jc w:val="both"/>
      </w:pPr>
      <w:r w:rsidRPr="009B2034">
        <w:t>poradenská činnost související s pojištěním fyzických a právnických osob podle zákona o pojišťovnictví,</w:t>
      </w:r>
    </w:p>
    <w:p w14:paraId="12698E49" w14:textId="77777777" w:rsidR="00840121" w:rsidRDefault="00840121" w:rsidP="00840121">
      <w:pPr>
        <w:numPr>
          <w:ilvl w:val="1"/>
          <w:numId w:val="23"/>
        </w:numPr>
        <w:spacing w:line="276" w:lineRule="auto"/>
        <w:ind w:left="567" w:hanging="283"/>
        <w:jc w:val="both"/>
      </w:pPr>
      <w:r w:rsidRPr="009B2034">
        <w:t>šetření pojistných událostí prováděné na základě smlouvy s pojišťovnou podle zákona o pojišťovnictví,</w:t>
      </w:r>
    </w:p>
    <w:p w14:paraId="76843340" w14:textId="77777777" w:rsidR="00840121" w:rsidRPr="009B2034" w:rsidRDefault="00840121" w:rsidP="00840121">
      <w:pPr>
        <w:numPr>
          <w:ilvl w:val="1"/>
          <w:numId w:val="23"/>
        </w:numPr>
        <w:spacing w:line="276" w:lineRule="auto"/>
        <w:ind w:left="567" w:hanging="283"/>
        <w:jc w:val="both"/>
      </w:pPr>
      <w:r w:rsidRPr="009B2034">
        <w:t>činnost vzdělávací v oblasti pojišťovnictví a jiných finančních služeb</w:t>
      </w:r>
      <w:r>
        <w:t>,</w:t>
      </w:r>
    </w:p>
    <w:p w14:paraId="48AF08F3" w14:textId="77777777" w:rsidR="00840121" w:rsidRDefault="00840121" w:rsidP="00840121">
      <w:pPr>
        <w:numPr>
          <w:ilvl w:val="0"/>
          <w:numId w:val="23"/>
        </w:numPr>
        <w:spacing w:line="276" w:lineRule="auto"/>
        <w:ind w:left="284" w:hanging="284"/>
        <w:jc w:val="both"/>
      </w:pPr>
      <w:r>
        <w:t xml:space="preserve">zajišťovací </w:t>
      </w:r>
      <w:r w:rsidRPr="009B2034">
        <w:t xml:space="preserve">činnost </w:t>
      </w:r>
      <w:r>
        <w:t>pro neživotní zajištění.</w:t>
      </w:r>
    </w:p>
    <w:p w14:paraId="7DF71EED" w14:textId="77777777" w:rsidR="001F6785" w:rsidRPr="001F6785" w:rsidRDefault="001F6785" w:rsidP="00840121">
      <w:pPr>
        <w:spacing w:line="360" w:lineRule="auto"/>
        <w:jc w:val="both"/>
      </w:pPr>
    </w:p>
    <w:p w14:paraId="0C6A6356" w14:textId="77777777" w:rsidR="001F6785" w:rsidRPr="009B2034" w:rsidRDefault="001F6785" w:rsidP="009B2034">
      <w:pPr>
        <w:spacing w:line="360" w:lineRule="auto"/>
        <w:jc w:val="both"/>
      </w:pPr>
    </w:p>
    <w:p w14:paraId="687189D2" w14:textId="77777777" w:rsidR="00CF1AE3" w:rsidRDefault="00CF1AE3" w:rsidP="009B2034">
      <w:pPr>
        <w:spacing w:line="360" w:lineRule="auto"/>
        <w:jc w:val="both"/>
        <w:rPr>
          <w:b/>
        </w:rPr>
      </w:pPr>
    </w:p>
    <w:p w14:paraId="66C1243D" w14:textId="77777777" w:rsidR="00E25A02" w:rsidRPr="00256284" w:rsidRDefault="00E25A02" w:rsidP="00E25A02">
      <w:pPr>
        <w:jc w:val="both"/>
        <w:rPr>
          <w:b/>
        </w:rPr>
      </w:pPr>
      <w:r w:rsidRPr="00256284">
        <w:rPr>
          <w:b/>
        </w:rPr>
        <w:t xml:space="preserve">Představenstvo  </w:t>
      </w:r>
    </w:p>
    <w:p w14:paraId="1A982808" w14:textId="77777777" w:rsidR="00E25A02" w:rsidRPr="00D04EA1" w:rsidRDefault="00E25A02" w:rsidP="00D04EA1">
      <w:pPr>
        <w:jc w:val="both"/>
        <w:rPr>
          <w:b/>
        </w:rPr>
      </w:pPr>
    </w:p>
    <w:p w14:paraId="5A4475A6" w14:textId="77777777" w:rsidR="00D04EA1" w:rsidRPr="00A170BC"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Robert Kareš, PhD. MBA</w:t>
      </w:r>
      <w:r w:rsidR="00A170BC">
        <w:rPr>
          <w:szCs w:val="24"/>
          <w:lang w:val="cs-CZ"/>
        </w:rPr>
        <w:tab/>
      </w:r>
      <w:r w:rsidR="00674967" w:rsidRPr="00A170BC">
        <w:rPr>
          <w:szCs w:val="24"/>
          <w:lang w:val="cs-CZ"/>
        </w:rPr>
        <w:t>předseda</w:t>
      </w:r>
      <w:r w:rsidR="00A170BC">
        <w:rPr>
          <w:szCs w:val="24"/>
          <w:lang w:val="cs-CZ"/>
        </w:rPr>
        <w:tab/>
      </w:r>
      <w:r w:rsidR="00674967" w:rsidRPr="00A170BC">
        <w:rPr>
          <w:szCs w:val="24"/>
          <w:lang w:val="cs-CZ"/>
        </w:rPr>
        <w:t xml:space="preserve">ve funkci od </w:t>
      </w:r>
      <w:r w:rsidR="0081539A" w:rsidRPr="00A170BC">
        <w:rPr>
          <w:szCs w:val="24"/>
          <w:lang w:val="cs-CZ"/>
        </w:rPr>
        <w:t>1. července 2016</w:t>
      </w:r>
    </w:p>
    <w:p w14:paraId="0F624ABB" w14:textId="77777777" w:rsidR="00D04EA1" w:rsidRPr="00A170BC"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Ing. Halina Trsková</w:t>
      </w:r>
      <w:r w:rsidR="00A170BC">
        <w:rPr>
          <w:szCs w:val="24"/>
          <w:lang w:val="cs-CZ"/>
        </w:rPr>
        <w:tab/>
      </w:r>
      <w:r w:rsidRPr="00A170BC">
        <w:rPr>
          <w:szCs w:val="24"/>
          <w:lang w:val="cs-CZ"/>
        </w:rPr>
        <w:t>místopředsedkyně</w:t>
      </w:r>
      <w:r w:rsidR="00A170BC">
        <w:rPr>
          <w:szCs w:val="24"/>
          <w:lang w:val="cs-CZ"/>
        </w:rPr>
        <w:tab/>
      </w:r>
      <w:r w:rsidRPr="00A170BC">
        <w:rPr>
          <w:szCs w:val="24"/>
          <w:lang w:val="cs-CZ"/>
        </w:rPr>
        <w:t>ve funkci od 1. července 2016</w:t>
      </w:r>
    </w:p>
    <w:p w14:paraId="48D9B137" w14:textId="393F3E64" w:rsidR="00B31FCE"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Ing. Pavel Ptáčník</w:t>
      </w:r>
      <w:r w:rsidR="00A170BC">
        <w:rPr>
          <w:szCs w:val="24"/>
          <w:lang w:val="cs-CZ"/>
        </w:rPr>
        <w:tab/>
      </w:r>
      <w:r w:rsidRPr="00A170BC">
        <w:rPr>
          <w:szCs w:val="24"/>
          <w:lang w:val="cs-CZ"/>
        </w:rPr>
        <w:t>člen</w:t>
      </w:r>
      <w:r w:rsidR="00A170BC">
        <w:rPr>
          <w:szCs w:val="24"/>
          <w:lang w:val="cs-CZ"/>
        </w:rPr>
        <w:tab/>
      </w:r>
      <w:r w:rsidRPr="00A170BC">
        <w:rPr>
          <w:szCs w:val="24"/>
          <w:lang w:val="cs-CZ"/>
        </w:rPr>
        <w:t>ve funkci od 1. července 2016</w:t>
      </w:r>
    </w:p>
    <w:p w14:paraId="4A495C2B" w14:textId="79F430AF" w:rsidR="004F31A7" w:rsidRPr="00A170BC" w:rsidRDefault="004F31A7" w:rsidP="00A170BC">
      <w:pPr>
        <w:pStyle w:val="Zkladntext"/>
        <w:tabs>
          <w:tab w:val="clear" w:pos="2880"/>
          <w:tab w:val="clear" w:pos="5954"/>
          <w:tab w:val="left" w:pos="3402"/>
          <w:tab w:val="right" w:pos="8505"/>
        </w:tabs>
        <w:spacing w:line="290" w:lineRule="atLeast"/>
        <w:jc w:val="both"/>
        <w:outlineLvl w:val="0"/>
        <w:rPr>
          <w:szCs w:val="24"/>
          <w:lang w:val="cs-CZ"/>
        </w:rPr>
      </w:pPr>
      <w:r>
        <w:rPr>
          <w:szCs w:val="24"/>
          <w:lang w:val="cs-CZ"/>
        </w:rPr>
        <w:t>JUDr. René Kurka                           člen                              ve funkci od 1. února 2022</w:t>
      </w:r>
    </w:p>
    <w:p w14:paraId="6270572E" w14:textId="77777777" w:rsidR="00B31FCE" w:rsidRDefault="00B31FCE" w:rsidP="00B31FCE">
      <w:pPr>
        <w:pStyle w:val="Zkladntext"/>
        <w:tabs>
          <w:tab w:val="clear" w:pos="2880"/>
          <w:tab w:val="clear" w:pos="5954"/>
          <w:tab w:val="left" w:pos="3780"/>
          <w:tab w:val="left" w:pos="5760"/>
          <w:tab w:val="decimal" w:pos="7258"/>
          <w:tab w:val="left" w:pos="7343"/>
        </w:tabs>
        <w:spacing w:line="290" w:lineRule="atLeast"/>
        <w:jc w:val="both"/>
        <w:outlineLvl w:val="0"/>
      </w:pPr>
    </w:p>
    <w:p w14:paraId="0ACD7580" w14:textId="77777777" w:rsidR="00B31FCE" w:rsidRPr="00B31FCE" w:rsidRDefault="00B31FCE" w:rsidP="00B31FCE">
      <w:pPr>
        <w:pStyle w:val="Zkladntext"/>
        <w:tabs>
          <w:tab w:val="clear" w:pos="2880"/>
          <w:tab w:val="clear" w:pos="5954"/>
          <w:tab w:val="left" w:pos="3780"/>
          <w:tab w:val="left" w:pos="5760"/>
          <w:tab w:val="decimal" w:pos="7258"/>
          <w:tab w:val="left" w:pos="7343"/>
        </w:tabs>
        <w:spacing w:line="290" w:lineRule="atLeast"/>
        <w:jc w:val="both"/>
        <w:outlineLvl w:val="0"/>
        <w:rPr>
          <w:szCs w:val="24"/>
          <w:lang w:val="cs-CZ"/>
        </w:rPr>
      </w:pPr>
    </w:p>
    <w:p w14:paraId="072177A9" w14:textId="77777777" w:rsidR="00D04EA1" w:rsidRPr="00B31FCE" w:rsidRDefault="00D04EA1" w:rsidP="00D04EA1">
      <w:pPr>
        <w:jc w:val="both"/>
      </w:pPr>
    </w:p>
    <w:p w14:paraId="29F83ECD" w14:textId="77777777" w:rsidR="00E25A02" w:rsidRDefault="00E25A02" w:rsidP="00E25A02">
      <w:pPr>
        <w:jc w:val="both"/>
        <w:rPr>
          <w:b/>
        </w:rPr>
      </w:pPr>
    </w:p>
    <w:p w14:paraId="338DFEFD" w14:textId="77777777" w:rsidR="00E25A02" w:rsidRDefault="00E25A02" w:rsidP="00E25A02">
      <w:pPr>
        <w:jc w:val="both"/>
        <w:rPr>
          <w:b/>
        </w:rPr>
      </w:pPr>
      <w:r w:rsidRPr="00F25C9E">
        <w:rPr>
          <w:b/>
        </w:rPr>
        <w:t>Dozorčí rada</w:t>
      </w:r>
      <w:r w:rsidRPr="00256284">
        <w:rPr>
          <w:b/>
        </w:rPr>
        <w:t xml:space="preserve"> </w:t>
      </w:r>
    </w:p>
    <w:p w14:paraId="697BF272" w14:textId="77777777" w:rsidR="00E25A02" w:rsidRDefault="00E25A02" w:rsidP="00E25A02">
      <w:pPr>
        <w:jc w:val="both"/>
        <w:rPr>
          <w:b/>
        </w:rPr>
      </w:pPr>
    </w:p>
    <w:p w14:paraId="5310E4A4" w14:textId="1B8E4DFA" w:rsidR="00B31FCE"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Ing. </w:t>
      </w:r>
      <w:r>
        <w:rPr>
          <w:szCs w:val="24"/>
          <w:lang w:val="cs-CZ"/>
        </w:rPr>
        <w:t>Zdeněk Kabátek</w:t>
      </w:r>
      <w:r w:rsidR="00B31FCE" w:rsidRPr="00A170BC">
        <w:rPr>
          <w:szCs w:val="24"/>
          <w:lang w:val="cs-CZ"/>
        </w:rPr>
        <w:tab/>
        <w:t>předseda</w:t>
      </w:r>
      <w:r w:rsidR="00506DA1">
        <w:rPr>
          <w:szCs w:val="24"/>
          <w:lang w:val="cs-CZ"/>
        </w:rPr>
        <w:tab/>
      </w:r>
      <w:r w:rsidR="00B31FCE" w:rsidRPr="00A170BC">
        <w:rPr>
          <w:szCs w:val="24"/>
          <w:lang w:val="cs-CZ"/>
        </w:rPr>
        <w:t xml:space="preserve">členství od </w:t>
      </w:r>
      <w:r>
        <w:rPr>
          <w:szCs w:val="24"/>
          <w:lang w:val="cs-CZ"/>
        </w:rPr>
        <w:t>3. května 2018</w:t>
      </w:r>
    </w:p>
    <w:p w14:paraId="4A2050A1" w14:textId="5E1C83D4" w:rsidR="0011335D" w:rsidRPr="00A170BC"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ab/>
      </w:r>
      <w:r w:rsidR="00506DA1">
        <w:rPr>
          <w:szCs w:val="24"/>
          <w:lang w:val="cs-CZ"/>
        </w:rPr>
        <w:tab/>
      </w:r>
      <w:r w:rsidRPr="00A170BC">
        <w:rPr>
          <w:szCs w:val="24"/>
          <w:lang w:val="cs-CZ"/>
        </w:rPr>
        <w:t xml:space="preserve">ve funkci od </w:t>
      </w:r>
      <w:r>
        <w:rPr>
          <w:szCs w:val="24"/>
          <w:lang w:val="cs-CZ"/>
        </w:rPr>
        <w:t>1. srpna 2019</w:t>
      </w:r>
    </w:p>
    <w:p w14:paraId="54C1FD4A" w14:textId="77777777" w:rsidR="00B31FCE"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Ing. Petr Nosek</w:t>
      </w:r>
      <w:r w:rsidRPr="00A170BC" w:rsidDel="0011335D">
        <w:rPr>
          <w:szCs w:val="24"/>
          <w:lang w:val="cs-CZ"/>
        </w:rPr>
        <w:t xml:space="preserve"> </w:t>
      </w:r>
      <w:r w:rsidR="00B31FCE" w:rsidRPr="00A170BC">
        <w:rPr>
          <w:szCs w:val="24"/>
          <w:lang w:val="cs-CZ"/>
        </w:rPr>
        <w:tab/>
        <w:t>místopředseda</w:t>
      </w:r>
      <w:r w:rsidR="00A170BC">
        <w:rPr>
          <w:szCs w:val="24"/>
          <w:lang w:val="cs-CZ"/>
        </w:rPr>
        <w:tab/>
      </w:r>
      <w:r w:rsidR="00B31FCE" w:rsidRPr="00A170BC">
        <w:rPr>
          <w:szCs w:val="24"/>
          <w:lang w:val="cs-CZ"/>
        </w:rPr>
        <w:t>členství</w:t>
      </w:r>
      <w:r w:rsidR="00A170BC">
        <w:rPr>
          <w:szCs w:val="24"/>
          <w:lang w:val="cs-CZ"/>
        </w:rPr>
        <w:t xml:space="preserve"> </w:t>
      </w:r>
      <w:r w:rsidR="00B31FCE" w:rsidRPr="00A170BC">
        <w:rPr>
          <w:szCs w:val="24"/>
          <w:lang w:val="cs-CZ"/>
        </w:rPr>
        <w:t xml:space="preserve">od </w:t>
      </w:r>
      <w:r w:rsidRPr="00A170BC">
        <w:rPr>
          <w:szCs w:val="24"/>
          <w:lang w:val="cs-CZ"/>
        </w:rPr>
        <w:t>1</w:t>
      </w:r>
      <w:r>
        <w:rPr>
          <w:szCs w:val="24"/>
          <w:lang w:val="cs-CZ"/>
        </w:rPr>
        <w:t>7</w:t>
      </w:r>
      <w:r w:rsidRPr="00A170BC">
        <w:rPr>
          <w:szCs w:val="24"/>
          <w:lang w:val="cs-CZ"/>
        </w:rPr>
        <w:t>. července 201</w:t>
      </w:r>
      <w:r>
        <w:rPr>
          <w:szCs w:val="24"/>
          <w:lang w:val="cs-CZ"/>
        </w:rPr>
        <w:t>3</w:t>
      </w:r>
    </w:p>
    <w:p w14:paraId="311EE0B1" w14:textId="77777777" w:rsidR="0011335D" w:rsidRPr="00A170BC"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ab/>
      </w:r>
      <w:r>
        <w:rPr>
          <w:szCs w:val="24"/>
          <w:lang w:val="cs-CZ"/>
        </w:rPr>
        <w:tab/>
      </w:r>
      <w:r w:rsidRPr="00A170BC">
        <w:rPr>
          <w:szCs w:val="24"/>
          <w:lang w:val="cs-CZ"/>
        </w:rPr>
        <w:t xml:space="preserve">ve funkci od </w:t>
      </w:r>
      <w:r>
        <w:rPr>
          <w:szCs w:val="24"/>
          <w:lang w:val="cs-CZ"/>
        </w:rPr>
        <w:t>1. srpna 2019</w:t>
      </w:r>
    </w:p>
    <w:p w14:paraId="089EB3DB" w14:textId="0FC98DC8" w:rsidR="00B31FCE" w:rsidRPr="00A170BC"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 xml:space="preserve">Ing. </w:t>
      </w:r>
      <w:r w:rsidR="00F25C9E">
        <w:rPr>
          <w:szCs w:val="24"/>
          <w:lang w:val="cs-CZ"/>
        </w:rPr>
        <w:t>Miroslav Kalousek</w:t>
      </w:r>
      <w:r w:rsidR="00A170BC">
        <w:rPr>
          <w:szCs w:val="24"/>
          <w:lang w:val="cs-CZ"/>
        </w:rPr>
        <w:tab/>
      </w:r>
      <w:r w:rsidR="00B31FCE" w:rsidRPr="00A170BC">
        <w:rPr>
          <w:szCs w:val="24"/>
          <w:lang w:val="cs-CZ"/>
        </w:rPr>
        <w:t>člen</w:t>
      </w:r>
      <w:r w:rsidR="00B31FCE" w:rsidRPr="00A170BC">
        <w:rPr>
          <w:szCs w:val="24"/>
          <w:lang w:val="cs-CZ"/>
        </w:rPr>
        <w:tab/>
        <w:t>členství</w:t>
      </w:r>
      <w:r w:rsidR="00A170BC" w:rsidRPr="00A170BC">
        <w:rPr>
          <w:szCs w:val="24"/>
          <w:lang w:val="cs-CZ"/>
        </w:rPr>
        <w:t xml:space="preserve"> od </w:t>
      </w:r>
      <w:r w:rsidR="00F25C9E">
        <w:rPr>
          <w:szCs w:val="24"/>
          <w:lang w:val="cs-CZ"/>
        </w:rPr>
        <w:t>28.</w:t>
      </w:r>
      <w:r>
        <w:rPr>
          <w:szCs w:val="24"/>
          <w:lang w:val="cs-CZ"/>
        </w:rPr>
        <w:t xml:space="preserve"> </w:t>
      </w:r>
      <w:r w:rsidR="00F25C9E">
        <w:rPr>
          <w:szCs w:val="24"/>
          <w:lang w:val="cs-CZ"/>
        </w:rPr>
        <w:t>března</w:t>
      </w:r>
      <w:r>
        <w:rPr>
          <w:szCs w:val="24"/>
          <w:lang w:val="cs-CZ"/>
        </w:rPr>
        <w:t xml:space="preserve"> 20</w:t>
      </w:r>
      <w:r w:rsidR="00F25C9E">
        <w:rPr>
          <w:szCs w:val="24"/>
          <w:lang w:val="cs-CZ"/>
        </w:rPr>
        <w:t>22</w:t>
      </w:r>
    </w:p>
    <w:p w14:paraId="4B668BF6" w14:textId="77777777" w:rsidR="00B31FCE" w:rsidRPr="00A170BC" w:rsidRDefault="00B31FCE"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Mgr. </w:t>
      </w:r>
      <w:r w:rsidR="004C72E4">
        <w:rPr>
          <w:szCs w:val="24"/>
          <w:lang w:val="cs-CZ"/>
        </w:rPr>
        <w:t>Luboš Vaněk</w:t>
      </w:r>
      <w:r w:rsidR="00A170BC">
        <w:rPr>
          <w:szCs w:val="24"/>
          <w:lang w:val="cs-CZ"/>
        </w:rPr>
        <w:tab/>
      </w:r>
      <w:r w:rsidRPr="00A170BC">
        <w:rPr>
          <w:szCs w:val="24"/>
          <w:lang w:val="cs-CZ"/>
        </w:rPr>
        <w:t>člen</w:t>
      </w:r>
      <w:r w:rsidRPr="00A170BC">
        <w:rPr>
          <w:szCs w:val="24"/>
          <w:lang w:val="cs-CZ"/>
        </w:rPr>
        <w:tab/>
        <w:t>členství od 1</w:t>
      </w:r>
      <w:r w:rsidR="004C72E4">
        <w:rPr>
          <w:szCs w:val="24"/>
          <w:lang w:val="cs-CZ"/>
        </w:rPr>
        <w:t>5</w:t>
      </w:r>
      <w:r w:rsidRPr="00A170BC">
        <w:rPr>
          <w:szCs w:val="24"/>
          <w:lang w:val="cs-CZ"/>
        </w:rPr>
        <w:t xml:space="preserve">. </w:t>
      </w:r>
      <w:r w:rsidR="004C72E4">
        <w:rPr>
          <w:szCs w:val="24"/>
          <w:lang w:val="cs-CZ"/>
        </w:rPr>
        <w:t>listopadu</w:t>
      </w:r>
      <w:r w:rsidRPr="00A170BC">
        <w:rPr>
          <w:szCs w:val="24"/>
          <w:lang w:val="cs-CZ"/>
        </w:rPr>
        <w:t xml:space="preserve"> 2016</w:t>
      </w:r>
    </w:p>
    <w:p w14:paraId="38142712" w14:textId="77777777" w:rsidR="00B31FCE" w:rsidRPr="00A170BC" w:rsidRDefault="00B31FCE"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Ing. </w:t>
      </w:r>
      <w:r w:rsidR="004C72E4">
        <w:rPr>
          <w:szCs w:val="24"/>
          <w:lang w:val="cs-CZ"/>
        </w:rPr>
        <w:t>Martin Fassmann</w:t>
      </w:r>
      <w:r w:rsidRPr="00A170BC">
        <w:rPr>
          <w:szCs w:val="24"/>
          <w:lang w:val="cs-CZ"/>
        </w:rPr>
        <w:tab/>
        <w:t>člen</w:t>
      </w:r>
      <w:r w:rsidRPr="00A170BC">
        <w:rPr>
          <w:szCs w:val="24"/>
          <w:lang w:val="cs-CZ"/>
        </w:rPr>
        <w:tab/>
        <w:t>členství od 1</w:t>
      </w:r>
      <w:r w:rsidR="004C72E4">
        <w:rPr>
          <w:szCs w:val="24"/>
          <w:lang w:val="cs-CZ"/>
        </w:rPr>
        <w:t>5</w:t>
      </w:r>
      <w:r w:rsidRPr="00A170BC">
        <w:rPr>
          <w:szCs w:val="24"/>
          <w:lang w:val="cs-CZ"/>
        </w:rPr>
        <w:t xml:space="preserve">. </w:t>
      </w:r>
      <w:r w:rsidR="004C72E4">
        <w:rPr>
          <w:szCs w:val="24"/>
          <w:lang w:val="cs-CZ"/>
        </w:rPr>
        <w:t>listopadu</w:t>
      </w:r>
      <w:r w:rsidRPr="00A170BC">
        <w:rPr>
          <w:szCs w:val="24"/>
          <w:lang w:val="cs-CZ"/>
        </w:rPr>
        <w:t xml:space="preserve"> 201</w:t>
      </w:r>
      <w:r w:rsidR="004C72E4">
        <w:rPr>
          <w:szCs w:val="24"/>
          <w:lang w:val="cs-CZ"/>
        </w:rPr>
        <w:t>6</w:t>
      </w:r>
    </w:p>
    <w:p w14:paraId="782BBB0C" w14:textId="77777777" w:rsidR="00B31FCE" w:rsidRPr="007C0CD1" w:rsidRDefault="00B31FCE" w:rsidP="00E25A02">
      <w:pPr>
        <w:jc w:val="both"/>
        <w:rPr>
          <w:b/>
        </w:rPr>
      </w:pPr>
    </w:p>
    <w:p w14:paraId="40B3AF93" w14:textId="77777777" w:rsidR="00E25A02" w:rsidRPr="00114932" w:rsidRDefault="00E25A02" w:rsidP="00E25A02">
      <w:pPr>
        <w:jc w:val="both"/>
        <w:rPr>
          <w:b/>
        </w:rPr>
      </w:pPr>
    </w:p>
    <w:p w14:paraId="486369C0" w14:textId="46CD4636" w:rsidR="00CC6C20" w:rsidRDefault="00E25A02" w:rsidP="006072D0">
      <w:pPr>
        <w:spacing w:line="290" w:lineRule="atLeast"/>
        <w:jc w:val="both"/>
        <w:outlineLvl w:val="0"/>
      </w:pPr>
      <w:r w:rsidRPr="00897417">
        <w:t xml:space="preserve">Jménem společnosti jednají společně </w:t>
      </w:r>
      <w:r w:rsidR="00393ACE">
        <w:t>dva</w:t>
      </w:r>
      <w:r w:rsidRPr="00897417">
        <w:t xml:space="preserve"> členové představenstva.</w:t>
      </w:r>
    </w:p>
    <w:p w14:paraId="28DCD24D" w14:textId="77777777" w:rsidR="00EC6D39" w:rsidRPr="00897417" w:rsidRDefault="00EC6D39" w:rsidP="006072D0">
      <w:pPr>
        <w:spacing w:line="290" w:lineRule="atLeast"/>
        <w:jc w:val="both"/>
        <w:outlineLvl w:val="0"/>
      </w:pPr>
    </w:p>
    <w:p w14:paraId="3A7CAEDD" w14:textId="77777777" w:rsidR="00F71B48" w:rsidRPr="00BF1F57" w:rsidRDefault="00E25A02" w:rsidP="00C54291">
      <w:pPr>
        <w:spacing w:line="290" w:lineRule="atLeast"/>
        <w:jc w:val="both"/>
        <w:outlineLvl w:val="0"/>
        <w:rPr>
          <w:rFonts w:ascii="Arial" w:hAnsi="Arial" w:cs="Arial"/>
          <w:b/>
        </w:rPr>
      </w:pPr>
      <w:r>
        <w:rPr>
          <w:b/>
          <w:sz w:val="28"/>
          <w:szCs w:val="28"/>
        </w:rPr>
        <w:br w:type="page"/>
      </w:r>
    </w:p>
    <w:p w14:paraId="5C4D146C" w14:textId="77777777" w:rsidR="00F71B48" w:rsidRPr="005848DD" w:rsidRDefault="00F71B48" w:rsidP="005848DD">
      <w:pPr>
        <w:outlineLvl w:val="0"/>
      </w:pPr>
    </w:p>
    <w:p w14:paraId="381E0181" w14:textId="6863DDA9" w:rsidR="002F7BB4" w:rsidRPr="002F7BB4" w:rsidRDefault="00C25771" w:rsidP="002F7BB4">
      <w:pPr>
        <w:jc w:val="center"/>
        <w:outlineLvl w:val="0"/>
        <w:rPr>
          <w:rFonts w:ascii="Courier" w:hAnsi="Courier"/>
        </w:rPr>
      </w:pPr>
      <w:r w:rsidRPr="002F7BB4">
        <w:rPr>
          <w:b/>
          <w:sz w:val="28"/>
          <w:szCs w:val="28"/>
        </w:rPr>
        <w:t xml:space="preserve">Organizační schéma </w:t>
      </w:r>
      <w:r w:rsidRPr="002A7A29">
        <w:rPr>
          <w:b/>
          <w:sz w:val="28"/>
          <w:szCs w:val="28"/>
        </w:rPr>
        <w:t>Pojišťovny VZP</w:t>
      </w:r>
      <w:r w:rsidRPr="002F7BB4">
        <w:rPr>
          <w:b/>
          <w:sz w:val="28"/>
          <w:szCs w:val="28"/>
        </w:rPr>
        <w:t>, a.s.</w:t>
      </w:r>
    </w:p>
    <w:p w14:paraId="646DFD0B" w14:textId="39D83EAC" w:rsidR="002F7BB4" w:rsidRDefault="002F7BB4" w:rsidP="005848DD">
      <w:pPr>
        <w:outlineLvl w:val="0"/>
        <w:rPr>
          <w:noProof/>
        </w:rPr>
      </w:pPr>
    </w:p>
    <w:p w14:paraId="37E91398" w14:textId="77777777" w:rsidR="00B3164E" w:rsidRDefault="00B3164E" w:rsidP="005848DD">
      <w:pPr>
        <w:outlineLvl w:val="0"/>
        <w:rPr>
          <w:noProof/>
        </w:rPr>
      </w:pPr>
    </w:p>
    <w:p w14:paraId="6A42F5FD" w14:textId="48EE4F36" w:rsidR="002F7BB4" w:rsidRPr="005848DD" w:rsidRDefault="003E5E99" w:rsidP="005848DD">
      <w:pPr>
        <w:outlineLvl w:val="0"/>
      </w:pPr>
      <w:r>
        <w:rPr>
          <w:noProof/>
        </w:rPr>
        <w:drawing>
          <wp:inline distT="0" distB="0" distL="0" distR="0" wp14:anchorId="06FDC22C" wp14:editId="5B80BA66">
            <wp:extent cx="6236970" cy="749617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6970" cy="7496175"/>
                    </a:xfrm>
                    <a:prstGeom prst="rect">
                      <a:avLst/>
                    </a:prstGeom>
                    <a:noFill/>
                  </pic:spPr>
                </pic:pic>
              </a:graphicData>
            </a:graphic>
          </wp:inline>
        </w:drawing>
      </w:r>
    </w:p>
    <w:p w14:paraId="08D8ACAE" w14:textId="56F857F9" w:rsidR="00F738B6" w:rsidRDefault="00D53B38" w:rsidP="00D53B38">
      <w:pPr>
        <w:tabs>
          <w:tab w:val="left" w:pos="1387"/>
        </w:tabs>
        <w:rPr>
          <w:b/>
          <w:color w:val="000000" w:themeColor="text1"/>
        </w:rPr>
      </w:pPr>
      <w:r>
        <w:rPr>
          <w:b/>
          <w:color w:val="000000" w:themeColor="text1"/>
        </w:rPr>
        <w:tab/>
      </w:r>
    </w:p>
    <w:p w14:paraId="65247D50" w14:textId="77777777" w:rsidR="00B3164E" w:rsidRDefault="00B3164E">
      <w:pPr>
        <w:rPr>
          <w:b/>
          <w:color w:val="000000" w:themeColor="text1"/>
        </w:rPr>
      </w:pPr>
      <w:bookmarkStart w:id="0" w:name="_Hlk54086196"/>
    </w:p>
    <w:p w14:paraId="4554B420" w14:textId="77777777" w:rsidR="00B3164E" w:rsidRDefault="00B3164E">
      <w:pPr>
        <w:rPr>
          <w:b/>
          <w:color w:val="000000" w:themeColor="text1"/>
        </w:rPr>
      </w:pPr>
    </w:p>
    <w:p w14:paraId="776B83B8" w14:textId="5C9A4234" w:rsidR="00546057" w:rsidRDefault="00731921">
      <w:pPr>
        <w:rPr>
          <w:b/>
          <w:color w:val="000000" w:themeColor="text1"/>
        </w:rPr>
      </w:pPr>
      <w:r w:rsidRPr="00546057">
        <w:rPr>
          <w:b/>
          <w:color w:val="000000" w:themeColor="text1"/>
        </w:rPr>
        <w:t>Přepočtený stav zaměstnanců</w:t>
      </w:r>
      <w:r w:rsidRPr="00546057">
        <w:rPr>
          <w:color w:val="000000" w:themeColor="text1"/>
        </w:rPr>
        <w:t xml:space="preserve"> </w:t>
      </w:r>
      <w:bookmarkEnd w:id="0"/>
      <w:r w:rsidRPr="00546057">
        <w:rPr>
          <w:color w:val="000000" w:themeColor="text1"/>
        </w:rPr>
        <w:t>k </w:t>
      </w:r>
      <w:r w:rsidR="00F445AA" w:rsidRPr="00F445AA">
        <w:rPr>
          <w:color w:val="000000" w:themeColor="text1"/>
        </w:rPr>
        <w:t>3</w:t>
      </w:r>
      <w:r w:rsidR="00920681">
        <w:rPr>
          <w:color w:val="000000" w:themeColor="text1"/>
        </w:rPr>
        <w:t>0</w:t>
      </w:r>
      <w:r w:rsidRPr="00F445AA">
        <w:rPr>
          <w:color w:val="000000" w:themeColor="text1"/>
        </w:rPr>
        <w:t>.</w:t>
      </w:r>
      <w:r w:rsidR="001948F1">
        <w:rPr>
          <w:color w:val="000000" w:themeColor="text1"/>
        </w:rPr>
        <w:t>0</w:t>
      </w:r>
      <w:r w:rsidR="00920681">
        <w:rPr>
          <w:color w:val="000000" w:themeColor="text1"/>
        </w:rPr>
        <w:t>6</w:t>
      </w:r>
      <w:r w:rsidRPr="00F445AA">
        <w:rPr>
          <w:color w:val="000000" w:themeColor="text1"/>
        </w:rPr>
        <w:t>.</w:t>
      </w:r>
      <w:r w:rsidRPr="00380067">
        <w:rPr>
          <w:color w:val="000000" w:themeColor="text1"/>
        </w:rPr>
        <w:t>20</w:t>
      </w:r>
      <w:r w:rsidR="009B19CA" w:rsidRPr="00380067">
        <w:rPr>
          <w:color w:val="000000" w:themeColor="text1"/>
        </w:rPr>
        <w:t>2</w:t>
      </w:r>
      <w:r w:rsidR="001948F1">
        <w:rPr>
          <w:color w:val="000000" w:themeColor="text1"/>
        </w:rPr>
        <w:t>2</w:t>
      </w:r>
      <w:r w:rsidRPr="00380067">
        <w:rPr>
          <w:color w:val="000000" w:themeColor="text1"/>
        </w:rPr>
        <w:t xml:space="preserve"> </w:t>
      </w:r>
      <w:r w:rsidRPr="00A12FED">
        <w:rPr>
          <w:color w:val="000000" w:themeColor="text1"/>
        </w:rPr>
        <w:t xml:space="preserve">činí </w:t>
      </w:r>
      <w:r w:rsidR="00311812" w:rsidRPr="00BD3496">
        <w:t>1</w:t>
      </w:r>
      <w:r w:rsidR="00380067" w:rsidRPr="00BD3496">
        <w:t>3</w:t>
      </w:r>
      <w:r w:rsidR="001948F1" w:rsidRPr="00BD3496">
        <w:t>9</w:t>
      </w:r>
      <w:r w:rsidR="0082601B" w:rsidRPr="00BD3496">
        <w:t>,</w:t>
      </w:r>
      <w:r w:rsidR="00BD3496" w:rsidRPr="00BD3496">
        <w:t>15</w:t>
      </w:r>
      <w:r w:rsidR="000D0E9A" w:rsidRPr="00BD3496">
        <w:t xml:space="preserve"> </w:t>
      </w:r>
      <w:r w:rsidR="008C2949" w:rsidRPr="00BD3496">
        <w:t>úvazku</w:t>
      </w:r>
      <w:r w:rsidRPr="00BD3496">
        <w:rPr>
          <w:color w:val="000000" w:themeColor="text1"/>
        </w:rPr>
        <w:t>.</w:t>
      </w:r>
      <w:r w:rsidR="00546057">
        <w:rPr>
          <w:b/>
          <w:color w:val="000000" w:themeColor="text1"/>
        </w:rPr>
        <w:br w:type="page"/>
      </w:r>
    </w:p>
    <w:p w14:paraId="7114EBEA" w14:textId="77777777" w:rsidR="00C06FB3" w:rsidRDefault="00C06FB3" w:rsidP="00C06FB3">
      <w:pPr>
        <w:spacing w:before="120" w:line="276" w:lineRule="auto"/>
        <w:jc w:val="both"/>
        <w:outlineLvl w:val="0"/>
        <w:rPr>
          <w:b/>
          <w:color w:val="000000" w:themeColor="text1"/>
        </w:rPr>
      </w:pPr>
      <w:bookmarkStart w:id="1" w:name="_Hlk102030342"/>
      <w:r w:rsidRPr="00384C1B">
        <w:rPr>
          <w:b/>
          <w:color w:val="000000" w:themeColor="text1"/>
        </w:rPr>
        <w:lastRenderedPageBreak/>
        <w:t>Zpráva o vztazích</w:t>
      </w:r>
      <w:r>
        <w:rPr>
          <w:b/>
          <w:color w:val="000000" w:themeColor="text1"/>
        </w:rPr>
        <w:t xml:space="preserve"> </w:t>
      </w:r>
    </w:p>
    <w:p w14:paraId="4AAB6F50" w14:textId="77777777" w:rsidR="00C06FB3" w:rsidRDefault="00C06FB3" w:rsidP="00C06FB3">
      <w:pPr>
        <w:spacing w:before="120" w:line="276" w:lineRule="auto"/>
        <w:jc w:val="both"/>
        <w:outlineLvl w:val="0"/>
        <w:rPr>
          <w:b/>
          <w:bCs/>
        </w:rPr>
      </w:pPr>
    </w:p>
    <w:p w14:paraId="2DDA1AEB" w14:textId="77777777" w:rsidR="00C06FB3" w:rsidRDefault="00C06FB3" w:rsidP="00C06FB3">
      <w:pPr>
        <w:spacing w:before="120" w:line="276" w:lineRule="auto"/>
        <w:jc w:val="both"/>
        <w:outlineLvl w:val="0"/>
      </w:pPr>
      <w:r w:rsidRPr="005526F1">
        <w:rPr>
          <w:b/>
          <w:bCs/>
        </w:rPr>
        <w:t>Pojišťovna VZP, a.s.,</w:t>
      </w:r>
      <w:r>
        <w:t xml:space="preserve"> IČO 271 16 913, se sídlem Lazarská 1718/3, Nové Město, 110 00 Praha 1, zapsaná v obchodním rejstříku vedeném Městským soudem v Praze (dále jen </w:t>
      </w:r>
      <w:r>
        <w:rPr>
          <w:b/>
        </w:rPr>
        <w:t>„Pojišťovna VZP, a.s.“</w:t>
      </w:r>
      <w:r>
        <w:t xml:space="preserve">) je ve smyslu příslušných ustanovení zákona č. 90/2012 Sb., zákon o obchodních společnostech a družstvech (zákon o obchodních korporacích), v platném znění (dále jen </w:t>
      </w:r>
      <w:r>
        <w:rPr>
          <w:b/>
        </w:rPr>
        <w:t>„ZOK”</w:t>
      </w:r>
      <w:r>
        <w:t xml:space="preserve">) osobou ovládanou, a na druhé straně </w:t>
      </w:r>
      <w:r w:rsidRPr="005526F1">
        <w:rPr>
          <w:b/>
          <w:bCs/>
        </w:rPr>
        <w:t>Všeobecná zdravotní pojišťovna České republiky,</w:t>
      </w:r>
      <w:r>
        <w:t xml:space="preserve"> IČO 411 97 518, se sídlem Orlická 4/2020, 130 00 Praha 3 (dále jen </w:t>
      </w:r>
      <w:r>
        <w:rPr>
          <w:b/>
        </w:rPr>
        <w:t>„VZP ČR“</w:t>
      </w:r>
      <w:r>
        <w:t>) zřízená dle zákona ČNR č. 551/1991 Sb., o Všeobecné zdravotní pojišťovně České republiky, v platném znění je osobou ovládající.</w:t>
      </w:r>
    </w:p>
    <w:p w14:paraId="23476E75" w14:textId="77777777" w:rsidR="00C06FB3" w:rsidRDefault="00C06FB3" w:rsidP="00C06FB3">
      <w:pPr>
        <w:spacing w:before="120" w:line="276" w:lineRule="auto"/>
        <w:jc w:val="both"/>
        <w:outlineLvl w:val="0"/>
      </w:pPr>
      <w:r>
        <w:t xml:space="preserve">Statutární orgán ovládané osoby zpracovává v souladu s § 82 odst. 1 ZOK do 3 měsíců od skončení účetního období písemnou zprávu o vztazích mezi ovládající a ovládanou osobou a o vztazích mezi ovládanou osobou a ostatními ovládanými osobami stejnou ovládající osobou za uplynulé účetní období (dále jen </w:t>
      </w:r>
      <w:r>
        <w:rPr>
          <w:b/>
        </w:rPr>
        <w:t>„Zpráva o vztazích mezi propojenými osobami“</w:t>
      </w:r>
      <w:r>
        <w:t xml:space="preserve">). Statutární orgán Pojišťovny VZP, a.s.  tak tímto činí za účetní období od 01.04.2022 do 30.06.2022 (dále rovněž jako </w:t>
      </w:r>
      <w:r>
        <w:rPr>
          <w:b/>
        </w:rPr>
        <w:t>„sledované účetní období“</w:t>
      </w:r>
      <w:r>
        <w:t>).</w:t>
      </w:r>
    </w:p>
    <w:p w14:paraId="0665441E" w14:textId="77777777" w:rsidR="00C06FB3" w:rsidRDefault="00C06FB3" w:rsidP="00C06FB3">
      <w:pPr>
        <w:spacing w:before="120" w:line="276" w:lineRule="auto"/>
        <w:jc w:val="both"/>
        <w:outlineLvl w:val="0"/>
      </w:pPr>
    </w:p>
    <w:p w14:paraId="75F2DC8E" w14:textId="77777777" w:rsidR="00C06FB3" w:rsidRDefault="00C06FB3" w:rsidP="00C06FB3">
      <w:pPr>
        <w:spacing w:before="120" w:line="276" w:lineRule="auto"/>
        <w:jc w:val="both"/>
        <w:outlineLvl w:val="0"/>
        <w:rPr>
          <w:b/>
        </w:rPr>
      </w:pPr>
      <w:r>
        <w:rPr>
          <w:b/>
        </w:rPr>
        <w:t>Ovládající osoba</w:t>
      </w:r>
    </w:p>
    <w:p w14:paraId="0104337E" w14:textId="77777777" w:rsidR="00C06FB3" w:rsidRDefault="00C06FB3" w:rsidP="00C06FB3">
      <w:pPr>
        <w:spacing w:before="120" w:line="276" w:lineRule="auto"/>
        <w:jc w:val="both"/>
        <w:outlineLvl w:val="0"/>
      </w:pPr>
      <w:r>
        <w:t>VZP ČR byla po celou dobu sledovaného účetního období 100% (slovy: sto procentním) vlastníkem akcií na jméno ve společnosti Pojišťovna VZP, a.s. VZP ČR je tak ve smyslu § 74 a násl. ZOK ovládající osobou, kterou se podle § 74 odst. 1 ZOK rozumí osoba, která může v obchodní korporaci přímo či nepřímo uplatňovat rozhodující vliv.</w:t>
      </w:r>
    </w:p>
    <w:p w14:paraId="19381EA6" w14:textId="77777777" w:rsidR="00C06FB3" w:rsidRDefault="00C06FB3" w:rsidP="00C06FB3">
      <w:pPr>
        <w:spacing w:before="120" w:line="276" w:lineRule="auto"/>
        <w:jc w:val="both"/>
        <w:outlineLvl w:val="0"/>
      </w:pPr>
    </w:p>
    <w:p w14:paraId="18FC90CA" w14:textId="77777777" w:rsidR="00C06FB3" w:rsidRDefault="00C06FB3" w:rsidP="00C06FB3">
      <w:pPr>
        <w:spacing w:before="120" w:line="276" w:lineRule="auto"/>
        <w:jc w:val="both"/>
        <w:outlineLvl w:val="0"/>
        <w:rPr>
          <w:b/>
        </w:rPr>
      </w:pPr>
      <w:r>
        <w:rPr>
          <w:b/>
        </w:rPr>
        <w:t>Ovládaná osoba</w:t>
      </w:r>
    </w:p>
    <w:p w14:paraId="2C4B4321" w14:textId="77777777" w:rsidR="00C06FB3" w:rsidRDefault="00C06FB3" w:rsidP="00C06FB3">
      <w:pPr>
        <w:spacing w:before="120" w:line="276" w:lineRule="auto"/>
        <w:jc w:val="both"/>
        <w:outlineLvl w:val="0"/>
      </w:pPr>
      <w:r>
        <w:t>Pojišťovna VZP, a.s., byla po celou dobu sledovaného účetního období dceřinou společností společnosti VZP ČR, ve které VZP ČR jako jediný akcionář vlastnila 100 % akcií na jméno. Pojišťovna VZP, a.s., je tak dle § 74 a násl. ZOK ve vztahu k VZP ČR jako mateřské společnosti ovládanou osobou.</w:t>
      </w:r>
    </w:p>
    <w:p w14:paraId="5E5B0B7C" w14:textId="77777777" w:rsidR="00C06FB3" w:rsidRDefault="00C06FB3" w:rsidP="00C06FB3">
      <w:pPr>
        <w:spacing w:before="120" w:line="276" w:lineRule="auto"/>
        <w:jc w:val="both"/>
        <w:outlineLvl w:val="0"/>
      </w:pPr>
    </w:p>
    <w:p w14:paraId="65D488F8" w14:textId="77777777" w:rsidR="00C06FB3" w:rsidRDefault="00C06FB3" w:rsidP="00C06FB3">
      <w:pPr>
        <w:spacing w:before="120" w:line="276" w:lineRule="auto"/>
        <w:jc w:val="both"/>
        <w:outlineLvl w:val="0"/>
        <w:rPr>
          <w:b/>
          <w:bCs/>
        </w:rPr>
      </w:pPr>
      <w:r>
        <w:rPr>
          <w:b/>
          <w:bCs/>
        </w:rPr>
        <w:t>Nepřímo ovládaná osoba</w:t>
      </w:r>
    </w:p>
    <w:p w14:paraId="2597906D" w14:textId="77777777" w:rsidR="00C06FB3" w:rsidRDefault="00C06FB3" w:rsidP="00C06FB3">
      <w:pPr>
        <w:spacing w:before="120" w:line="276" w:lineRule="auto"/>
        <w:jc w:val="both"/>
      </w:pPr>
      <w:r w:rsidRPr="005526F1">
        <w:t>Pojišťovna VZP, a.s.</w:t>
      </w:r>
      <w:r>
        <w:t xml:space="preserve"> pro úplnost dodává, že ve smyslu příslušných ustanovení ZOK je zároveň osobou ovládající společnost </w:t>
      </w:r>
      <w:r w:rsidRPr="00990687">
        <w:rPr>
          <w:b/>
          <w:bCs/>
        </w:rPr>
        <w:t>PVZP servis, s.r.o.</w:t>
      </w:r>
      <w:r w:rsidRPr="005526F1">
        <w:rPr>
          <w:b/>
          <w:bCs/>
        </w:rPr>
        <w:t>,</w:t>
      </w:r>
      <w:r w:rsidRPr="008F5E27">
        <w:t xml:space="preserve"> </w:t>
      </w:r>
      <w:r>
        <w:t xml:space="preserve">IČO 256 53 270, se sídlem Praha 1 – Nové Město, Lazarská 3, PSČ 110 00, zapsanou v obchodním rejstříku vedeném Městským soudem v Praze, sp. zn. C 58342 (dále jen </w:t>
      </w:r>
      <w:r w:rsidRPr="005526F1">
        <w:rPr>
          <w:b/>
          <w:bCs/>
        </w:rPr>
        <w:t>„PVZP servis, s.r.o.</w:t>
      </w:r>
      <w:r>
        <w:rPr>
          <w:b/>
          <w:bCs/>
        </w:rPr>
        <w:t>“</w:t>
      </w:r>
      <w:r>
        <w:t xml:space="preserve">), a to od 01.11.2019, kdy se stala jejím jediným společníkem. PVZP servis, s.r.o. je tedy osobou ovládanou a vůči Pojišťovně VZP, a.s. společností dceřinou. VZP ČR tak může být posuzována ve smyslu ZOK jako společnost nepřímo ovládající PVZP servis, s.r.o. </w:t>
      </w:r>
    </w:p>
    <w:p w14:paraId="428C6284" w14:textId="77777777" w:rsidR="00C06FB3" w:rsidRDefault="00C06FB3" w:rsidP="00C06FB3">
      <w:pPr>
        <w:spacing w:before="120" w:line="276" w:lineRule="auto"/>
        <w:jc w:val="both"/>
      </w:pPr>
      <w:r>
        <w:t xml:space="preserve">Společnost PVZP servis, s.r.o. doposud uzavřela s VZP ČR pouze Dodatek č. 1 (dále také jen jako </w:t>
      </w:r>
      <w:r>
        <w:rPr>
          <w:b/>
          <w:bCs/>
        </w:rPr>
        <w:t>„Dodatek“</w:t>
      </w:r>
      <w:r>
        <w:t xml:space="preserve">) ke Smlouvě o nájmu nebytových prostor ze dne 21.12.2012 (dále také jen </w:t>
      </w:r>
      <w:r>
        <w:lastRenderedPageBreak/>
        <w:t xml:space="preserve">jako </w:t>
      </w:r>
      <w:r>
        <w:rPr>
          <w:b/>
          <w:bCs/>
        </w:rPr>
        <w:t>„Nájemní smlouva“</w:t>
      </w:r>
      <w:r>
        <w:t>), kdy PVZP servis, s.r.o. vstoupila do Nájemní smlouvy jako pronajímatel vůči VZP ČR jako nájemci, a to v důsledku uzavření kupní smlouvy ze dne 29.6.2020 mezi Pojišťovnou VZP, a.s. a PVZP servis, s.r.o. Na základě této kupní smlouvy přešlo vlastnické právo k předmětu nájmu dle Nájemní smlouvy na společnost PVZP servis, s.r.o. Uvedený Dodatek a Nájemní smlouva obsahují obvyklá ustanovení týkající se nájmu, včetně sjednaného nájemného, které bylo sjednáno na základě dohody obou smluvních stran a neposkytuje žádnou nadstandardní výhodu jedné ze smluvních stran. Tyto smlouvy byly zveřejněny také v registru smluv.</w:t>
      </w:r>
    </w:p>
    <w:p w14:paraId="1EAC2F48" w14:textId="77777777" w:rsidR="00C06FB3" w:rsidRDefault="00C06FB3" w:rsidP="00C06FB3">
      <w:pPr>
        <w:spacing w:before="120" w:line="276" w:lineRule="auto"/>
        <w:rPr>
          <w:b/>
        </w:rPr>
      </w:pPr>
    </w:p>
    <w:p w14:paraId="4E9EA204" w14:textId="77777777" w:rsidR="00C06FB3" w:rsidRDefault="00C06FB3" w:rsidP="00C06FB3">
      <w:pPr>
        <w:spacing w:before="120" w:line="276" w:lineRule="auto"/>
        <w:jc w:val="both"/>
        <w:outlineLvl w:val="0"/>
        <w:rPr>
          <w:b/>
        </w:rPr>
      </w:pPr>
      <w:r>
        <w:rPr>
          <w:b/>
        </w:rPr>
        <w:t>Ostatní propojené osoby</w:t>
      </w:r>
    </w:p>
    <w:p w14:paraId="36BA4A85" w14:textId="77777777" w:rsidR="00C06FB3" w:rsidRDefault="00C06FB3" w:rsidP="00C06FB3">
      <w:pPr>
        <w:spacing w:before="120" w:line="276" w:lineRule="auto"/>
        <w:jc w:val="both"/>
      </w:pPr>
      <w:r>
        <w:t>Společnosti Pojišťovna VZP, a.s. je z veřejně dostupných informací</w:t>
      </w:r>
      <w:r w:rsidRPr="008F5E27">
        <w:t xml:space="preserve"> </w:t>
      </w:r>
      <w:r>
        <w:t xml:space="preserve">známa majetková účast VZP ČR ve společnosti </w:t>
      </w:r>
      <w:r w:rsidRPr="005526F1">
        <w:rPr>
          <w:b/>
          <w:bCs/>
        </w:rPr>
        <w:t>Společnost pro eHealth databáze, a.s.</w:t>
      </w:r>
      <w:r>
        <w:t xml:space="preserve"> (dříve IZIP, a.s. a později ZDRAVEL, a.s.), IČO 264 33 109, se sídlem </w:t>
      </w:r>
      <w:r w:rsidRPr="00B832DE">
        <w:t>Jihlavská 1558/21, Michle, 140 00 Praha 4</w:t>
      </w:r>
      <w:r>
        <w:t xml:space="preserve">, (dále jen </w:t>
      </w:r>
      <w:r w:rsidRPr="005526F1">
        <w:rPr>
          <w:b/>
          <w:bCs/>
        </w:rPr>
        <w:t>„Společnost pro eHealth databáze, a.s.“</w:t>
      </w:r>
      <w:r>
        <w:t>). VZP ČR držela ke dni 31.12.2021 ve Společnosti pro eHealth databáze, a.s., 5 % (slovy: pěti procentní) podíl na základním kapitálu této společnosti, a proto není považována za propojenou osobu ve smyslu této zprávy o vztazích mezi propojenými osobami.</w:t>
      </w:r>
    </w:p>
    <w:p w14:paraId="23C9ACB4" w14:textId="77777777" w:rsidR="00C06FB3" w:rsidRDefault="00C06FB3" w:rsidP="00C06FB3">
      <w:pPr>
        <w:spacing w:before="120" w:line="276" w:lineRule="auto"/>
        <w:jc w:val="both"/>
      </w:pPr>
    </w:p>
    <w:p w14:paraId="0AF34DCF" w14:textId="77777777" w:rsidR="00C06FB3" w:rsidRDefault="00C06FB3" w:rsidP="00C06FB3">
      <w:pPr>
        <w:spacing w:before="120" w:line="276" w:lineRule="auto"/>
        <w:jc w:val="both"/>
        <w:rPr>
          <w:b/>
          <w:spacing w:val="-4"/>
        </w:rPr>
      </w:pPr>
      <w:r>
        <w:rPr>
          <w:b/>
          <w:spacing w:val="-4"/>
        </w:rPr>
        <w:t>Vztahy mezi propojenými osobami, úloha ovládané osoby a způsob a prostředky ovládání</w:t>
      </w:r>
    </w:p>
    <w:p w14:paraId="32FCBE90" w14:textId="77777777" w:rsidR="00C06FB3" w:rsidRDefault="00C06FB3" w:rsidP="00C06FB3">
      <w:pPr>
        <w:spacing w:before="120" w:line="276" w:lineRule="auto"/>
        <w:jc w:val="both"/>
        <w:rPr>
          <w:u w:val="single"/>
        </w:rPr>
      </w:pPr>
      <w:r>
        <w:rPr>
          <w:u w:val="single"/>
        </w:rPr>
        <w:t>Vztah mezi VZP ČR a Pojišťovnou VZP, a.s.</w:t>
      </w:r>
    </w:p>
    <w:p w14:paraId="25277547" w14:textId="77777777" w:rsidR="00C06FB3" w:rsidRDefault="00C06FB3" w:rsidP="00C06FB3">
      <w:pPr>
        <w:spacing w:before="120" w:line="276" w:lineRule="auto"/>
        <w:jc w:val="both"/>
      </w:pPr>
      <w:r>
        <w:t>VZP ČR jakožto ovládající osoba vlastnila po celou dobu sledovaného účetního období 100 % (slovy: sto procent) kmenových akcií obchodní společnosti Pojišťovna VZP, a.s. jakožto osoby ovládané, a byla tak jejím jediným akcionářem.</w:t>
      </w:r>
    </w:p>
    <w:p w14:paraId="75CAEBE6" w14:textId="77777777" w:rsidR="00C06FB3" w:rsidRDefault="00C06FB3" w:rsidP="00C06FB3">
      <w:pPr>
        <w:spacing w:before="120" w:line="276" w:lineRule="auto"/>
        <w:jc w:val="both"/>
      </w:pPr>
      <w:r>
        <w:t xml:space="preserve">VZP ČR jako osoba ovládající byla do 20.12.2021 držitelem celkem 1 000 ks (slovy: jeden tisíc kusů) kmenových akcií společnosti Pojišťovna VZP, a.s., znějících na jméno, a to v zaknihované podobě, každá o jmenovité hodnotě 330 000,- Kč (slovy: tři sta třicet tisíc korun českých), což představovalo 100% podíl na základním kapitálu společnosti Pojišťovna VZP, a.s. Dne 21.12.2021 bylo do obchodního rejstříku zapsáno navýšení základního kapitálu Pojišťovny VZP, a.s. na 337 920 000,- Kč (slovy: tři sta třicet sedm miliónů devět set dvacet tisíc korun českých). VZP ČR tedy ve sledovaném účetním období byla držitelem celkem 1024 ks kmenových akcií Pojišťovny VZP, a.s., o jmenovité hodnotě 330 000,- Kč. </w:t>
      </w:r>
    </w:p>
    <w:p w14:paraId="04C8BEDC" w14:textId="77777777" w:rsidR="00C06FB3" w:rsidRDefault="00C06FB3" w:rsidP="00C06FB3">
      <w:pPr>
        <w:spacing w:before="120" w:line="276" w:lineRule="auto"/>
        <w:jc w:val="both"/>
      </w:pPr>
      <w:r>
        <w:t>Pojišťovna VZP, a.s. v rámci shora uvedených vztahů plní jako osoba ovládaná svébytnou a autonomní roli. Pojišťovna VZP, a.s. je ovládána přímo osobou ovládající, a to pro</w:t>
      </w:r>
      <w:r>
        <w:softHyphen/>
        <w:t>střednictvím rozhodnutí učiněných VZP ČR jako jediným akcionářem Pojišťovny VZP, a.s.</w:t>
      </w:r>
      <w:r>
        <w:rPr>
          <w:spacing w:val="-4"/>
        </w:rPr>
        <w:t xml:space="preserve"> v působnosti valné hromady ve smyslu § 12 ZOK.</w:t>
      </w:r>
      <w:r>
        <w:t xml:space="preserve"> </w:t>
      </w:r>
    </w:p>
    <w:p w14:paraId="244EAB68" w14:textId="77777777" w:rsidR="00C06FB3" w:rsidRDefault="00C06FB3" w:rsidP="00C06FB3">
      <w:pPr>
        <w:spacing w:before="120" w:line="276" w:lineRule="auto"/>
        <w:jc w:val="both"/>
      </w:pPr>
      <w:r>
        <w:t>Všechny vztahy mezi VZP ČR jako ovládající osobou a Pojišťovnou VZP, a.s. jako ovládanou osobou, stejně jako vztahy mezi Pojišťovnou VZP, a.s. a Společnosti pro eHealth databáze, a.s., vyplývají a jsou upraveny příslušnými ustanoveními obsaženými v ZOK, nebo jsou upraveny na základě občanskoprávních smluv dle zákona č.</w:t>
      </w:r>
      <w:r w:rsidRPr="00BB20DE">
        <w:t xml:space="preserve"> </w:t>
      </w:r>
      <w:r>
        <w:t> 89/2012 Sb., občanský zákoník, v platném znění (dále jen „</w:t>
      </w:r>
      <w:r w:rsidRPr="005526F1">
        <w:rPr>
          <w:b/>
          <w:bCs/>
        </w:rPr>
        <w:t>ObčZ</w:t>
      </w:r>
      <w:r>
        <w:t>“).</w:t>
      </w:r>
    </w:p>
    <w:p w14:paraId="53AF0CB5" w14:textId="77777777" w:rsidR="00C06FB3" w:rsidRPr="00211A59" w:rsidRDefault="00C06FB3" w:rsidP="00C06FB3">
      <w:pPr>
        <w:spacing w:before="120" w:line="276" w:lineRule="auto"/>
        <w:jc w:val="both"/>
        <w:rPr>
          <w:b/>
        </w:rPr>
      </w:pPr>
      <w:r w:rsidRPr="00211A59">
        <w:rPr>
          <w:b/>
        </w:rPr>
        <w:lastRenderedPageBreak/>
        <w:t xml:space="preserve">Smluvní vztahy mezi ovládanou a ovládající osobou </w:t>
      </w:r>
    </w:p>
    <w:p w14:paraId="7D875271" w14:textId="77777777" w:rsidR="00C06FB3" w:rsidRPr="00211A59" w:rsidRDefault="00C06FB3" w:rsidP="00C06FB3">
      <w:pPr>
        <w:spacing w:before="120" w:line="276" w:lineRule="auto"/>
        <w:jc w:val="both"/>
        <w:rPr>
          <w:u w:val="single"/>
        </w:rPr>
      </w:pPr>
      <w:r w:rsidRPr="00211A59">
        <w:rPr>
          <w:u w:val="single"/>
        </w:rPr>
        <w:t>VZP ČR a Pojišťovna VZP, a.s.</w:t>
      </w:r>
    </w:p>
    <w:p w14:paraId="4B72BF52" w14:textId="77777777" w:rsidR="00C06FB3" w:rsidRDefault="00C06FB3" w:rsidP="00C06FB3">
      <w:pPr>
        <w:spacing w:before="120" w:line="276" w:lineRule="auto"/>
        <w:jc w:val="both"/>
        <w:rPr>
          <w:color w:val="000000" w:themeColor="text1"/>
        </w:rPr>
      </w:pPr>
      <w:r>
        <w:rPr>
          <w:color w:val="000000" w:themeColor="text1"/>
        </w:rPr>
        <w:t>V průběhu sledovaného účetního období nedošlo ke vzniku nových smluvních vztahů mezi VZP ČR jako osobou ovládající a Pojišťovnou VZP, a.s. jako osobou ovládanou.</w:t>
      </w:r>
    </w:p>
    <w:p w14:paraId="0C2299D0" w14:textId="77777777" w:rsidR="00C06FB3" w:rsidRDefault="00C06FB3" w:rsidP="00C06FB3">
      <w:pPr>
        <w:spacing w:before="120" w:line="276" w:lineRule="auto"/>
        <w:jc w:val="both"/>
        <w:rPr>
          <w:b/>
        </w:rPr>
      </w:pPr>
    </w:p>
    <w:p w14:paraId="26737F0E" w14:textId="77777777" w:rsidR="00C06FB3" w:rsidRPr="00211A59" w:rsidRDefault="00C06FB3" w:rsidP="00C06FB3">
      <w:pPr>
        <w:spacing w:before="120" w:line="276" w:lineRule="auto"/>
        <w:jc w:val="both"/>
        <w:rPr>
          <w:u w:val="single"/>
        </w:rPr>
      </w:pPr>
      <w:r w:rsidRPr="00211A59">
        <w:rPr>
          <w:u w:val="single"/>
        </w:rPr>
        <w:t>PVZP servis, s.r.o. a Pojišťovna VZP, a.s.</w:t>
      </w:r>
    </w:p>
    <w:p w14:paraId="37DE024B" w14:textId="77777777" w:rsidR="00C06FB3" w:rsidRPr="003B0716" w:rsidRDefault="00C06FB3" w:rsidP="00C06FB3">
      <w:pPr>
        <w:spacing w:before="120" w:line="276" w:lineRule="auto"/>
        <w:jc w:val="both"/>
        <w:rPr>
          <w:color w:val="000000" w:themeColor="text1"/>
        </w:rPr>
      </w:pPr>
      <w:r w:rsidRPr="003B0716">
        <w:rPr>
          <w:color w:val="000000" w:themeColor="text1"/>
        </w:rPr>
        <w:t xml:space="preserve">V průběhu sledovaného účetního období nedošlo ke vzniku nových smluvních vztahů mezi Pojišťovnou VZP, a.s. a </w:t>
      </w:r>
      <w:r>
        <w:rPr>
          <w:color w:val="000000" w:themeColor="text1"/>
        </w:rPr>
        <w:t>P</w:t>
      </w:r>
      <w:r w:rsidRPr="003B0716">
        <w:rPr>
          <w:color w:val="000000" w:themeColor="text1"/>
        </w:rPr>
        <w:t>VZP</w:t>
      </w:r>
      <w:r>
        <w:rPr>
          <w:color w:val="000000" w:themeColor="text1"/>
        </w:rPr>
        <w:t xml:space="preserve"> servis</w:t>
      </w:r>
      <w:r w:rsidRPr="003B0716">
        <w:rPr>
          <w:color w:val="000000" w:themeColor="text1"/>
        </w:rPr>
        <w:t xml:space="preserve">, </w:t>
      </w:r>
      <w:r>
        <w:rPr>
          <w:color w:val="000000" w:themeColor="text1"/>
        </w:rPr>
        <w:t>s.r.o.</w:t>
      </w:r>
    </w:p>
    <w:p w14:paraId="5B0AD8A7" w14:textId="77777777" w:rsidR="00C06FB3" w:rsidRDefault="00C06FB3" w:rsidP="00C06FB3">
      <w:pPr>
        <w:spacing w:before="120" w:line="276" w:lineRule="auto"/>
        <w:jc w:val="both"/>
        <w:rPr>
          <w:bCs/>
        </w:rPr>
      </w:pPr>
    </w:p>
    <w:p w14:paraId="4A265D9A" w14:textId="77777777" w:rsidR="00C06FB3" w:rsidRDefault="00C06FB3" w:rsidP="00C06FB3">
      <w:pPr>
        <w:spacing w:before="120" w:line="276" w:lineRule="auto"/>
        <w:jc w:val="both"/>
        <w:outlineLvl w:val="0"/>
        <w:rPr>
          <w:b/>
        </w:rPr>
      </w:pPr>
      <w:r>
        <w:rPr>
          <w:b/>
        </w:rPr>
        <w:t>Ostatní opatření a jednání uskutečněná v zájmu nebo na popud ovládající osoby</w:t>
      </w:r>
    </w:p>
    <w:p w14:paraId="3CE1BC1B" w14:textId="77777777" w:rsidR="00C06FB3" w:rsidRDefault="00C06FB3" w:rsidP="00C06FB3">
      <w:pPr>
        <w:spacing w:before="120" w:line="276" w:lineRule="auto"/>
        <w:jc w:val="both"/>
      </w:pPr>
      <w:r>
        <w:t>V průběhu sledovaného účetního období nebyla v zájmu či na popud VZP ČR, jakožto ovládající osoby, přijata či uskutečněna Pojišťovnou VZP, a.s., jakožto ovládanou osobou, žádná opatření nebo jednání nad rámec běžných opatření uskutečňovaných na základě ustanovení všeobecně závazných právních předpisů ve vztahu k ovládající osobě. Žádné z učiněných jednání se netýkalo majetku, který by přesáhl 10 % vlastního kapitálu ovládané osoby zjištěného dle poslední účetní závěrky (§ 82 odst. 2 písm. d) ZOK). Stejný závěr lze učinit i o vztahu mezi PVZP servis, s.r.o., a ostatními společnostmi.</w:t>
      </w:r>
    </w:p>
    <w:p w14:paraId="3AFA2583" w14:textId="77777777" w:rsidR="00C06FB3" w:rsidRPr="000026D1" w:rsidRDefault="00C06FB3" w:rsidP="00C06FB3">
      <w:pPr>
        <w:spacing w:before="120" w:line="276" w:lineRule="auto"/>
        <w:jc w:val="both"/>
        <w:rPr>
          <w:b/>
        </w:rPr>
      </w:pPr>
    </w:p>
    <w:p w14:paraId="297DD3EE" w14:textId="77777777" w:rsidR="00C06FB3" w:rsidRDefault="00C06FB3" w:rsidP="00C06FB3">
      <w:pPr>
        <w:spacing w:before="120" w:line="276" w:lineRule="auto"/>
        <w:jc w:val="both"/>
        <w:outlineLvl w:val="0"/>
        <w:rPr>
          <w:b/>
        </w:rPr>
      </w:pPr>
      <w:r>
        <w:rPr>
          <w:b/>
        </w:rPr>
        <w:t>Zhodnocení výhod a nevýhod plynoucích ze vztahů mezi Pojišťovnou VZP, a.s. a VZP ČR</w:t>
      </w:r>
    </w:p>
    <w:p w14:paraId="5B3813EC" w14:textId="77777777" w:rsidR="00C06FB3" w:rsidRDefault="00C06FB3" w:rsidP="00C06FB3">
      <w:pPr>
        <w:spacing w:before="120" w:line="276" w:lineRule="auto"/>
        <w:jc w:val="both"/>
      </w:pPr>
      <w:r>
        <w:t xml:space="preserve">Ve smyslu § 82 odst. 4 ZOK statutární orgán Pojišťovny VZP, a.s. jako osoby ovládané uvádí, že pro ni jako ovládanou společnost plynou ze vztahu s VZP ČR jako osobou ovládající výhody vycházející ze skutečnosti, že VZP ČR je ekonomicky významnou a stabilní osobou. Pojistný kmen ovládané osoby je tvořen z velké většiny pojištěnci VZP ČR, tedy pojištěnci osoby ovládající. Ve všech směrech tak převládají </w:t>
      </w:r>
      <w:r w:rsidRPr="000026D1">
        <w:t xml:space="preserve">výhody. Možná budoucí rizika </w:t>
      </w:r>
      <w:r>
        <w:t>nejsou v současnosti ovládané osobě známa. Pojišťovně VZP, a.s. jako osobě ovládané nevznikla v souvislosti se vztahem s VZP ČR žádná újma</w:t>
      </w:r>
      <w:r w:rsidRPr="00E224D2">
        <w:t xml:space="preserve"> </w:t>
      </w:r>
      <w:r>
        <w:t>ve smyslu § 71 a 72 ZOK, a proto nemusela a nemusí být žádná újma vyrovnána.</w:t>
      </w:r>
    </w:p>
    <w:p w14:paraId="116122FF" w14:textId="77777777" w:rsidR="00C06FB3" w:rsidRDefault="00C06FB3" w:rsidP="00C06FB3">
      <w:pPr>
        <w:spacing w:before="120" w:line="276" w:lineRule="auto"/>
        <w:jc w:val="both"/>
        <w:rPr>
          <w:b/>
        </w:rPr>
      </w:pPr>
    </w:p>
    <w:p w14:paraId="56885771" w14:textId="77777777" w:rsidR="00C06FB3" w:rsidRDefault="00C06FB3" w:rsidP="00C06FB3">
      <w:pPr>
        <w:spacing w:before="120" w:line="276" w:lineRule="auto"/>
        <w:jc w:val="both"/>
        <w:rPr>
          <w:b/>
        </w:rPr>
      </w:pPr>
      <w:r>
        <w:rPr>
          <w:b/>
        </w:rPr>
        <w:t>Závěr</w:t>
      </w:r>
    </w:p>
    <w:p w14:paraId="478F7CD7" w14:textId="77777777" w:rsidR="00C06FB3" w:rsidRDefault="00C06FB3" w:rsidP="00C06FB3">
      <w:pPr>
        <w:spacing w:before="120" w:line="276" w:lineRule="auto"/>
        <w:jc w:val="both"/>
      </w:pPr>
      <w:r>
        <w:t>S ohledem na výše uvedené skutečnosti lze konstatovat, že vzájemné vztahy Pojišťovny VZP, a.s. a propojených osob probíhají na základě smluvních vztahů zcela v souladu se ZOK, ObčZ a ostatními obecně závaznými právními předpisy České republiky korektně a bez zvýhodnění kterékoliv ze stran.</w:t>
      </w:r>
      <w:bookmarkEnd w:id="1"/>
    </w:p>
    <w:p w14:paraId="3BF79AE4" w14:textId="502ABD55" w:rsidR="001E1005" w:rsidRDefault="001E1005" w:rsidP="00C06FB3">
      <w:pPr>
        <w:spacing w:line="290" w:lineRule="atLeast"/>
        <w:jc w:val="both"/>
        <w:outlineLvl w:val="0"/>
      </w:pPr>
    </w:p>
    <w:p w14:paraId="12AE3545" w14:textId="179B9E37" w:rsidR="00A02897" w:rsidRDefault="00A02897" w:rsidP="00C06FB3">
      <w:pPr>
        <w:spacing w:line="290" w:lineRule="atLeast"/>
        <w:jc w:val="both"/>
        <w:outlineLvl w:val="0"/>
      </w:pPr>
    </w:p>
    <w:p w14:paraId="48116671" w14:textId="5E93DB4F" w:rsidR="009442F4" w:rsidRDefault="009442F4" w:rsidP="00C06FB3">
      <w:pPr>
        <w:spacing w:line="290" w:lineRule="atLeast"/>
        <w:jc w:val="both"/>
        <w:outlineLvl w:val="0"/>
      </w:pPr>
    </w:p>
    <w:p w14:paraId="695152DE" w14:textId="6FE50170" w:rsidR="009442F4" w:rsidRDefault="009442F4" w:rsidP="00C06FB3">
      <w:pPr>
        <w:spacing w:line="290" w:lineRule="atLeast"/>
        <w:jc w:val="both"/>
        <w:outlineLvl w:val="0"/>
      </w:pPr>
    </w:p>
    <w:p w14:paraId="3F750A04" w14:textId="080E1DB0" w:rsidR="009442F4" w:rsidRDefault="009442F4" w:rsidP="00C06FB3">
      <w:pPr>
        <w:spacing w:line="290" w:lineRule="atLeast"/>
        <w:jc w:val="both"/>
        <w:outlineLvl w:val="0"/>
      </w:pPr>
    </w:p>
    <w:p w14:paraId="2095A170" w14:textId="77777777" w:rsidR="009442F4" w:rsidRDefault="009442F4" w:rsidP="00C06FB3">
      <w:pPr>
        <w:spacing w:line="290" w:lineRule="atLeast"/>
        <w:jc w:val="both"/>
        <w:outlineLvl w:val="0"/>
      </w:pPr>
    </w:p>
    <w:p w14:paraId="4E9D8243" w14:textId="2D29BDDD" w:rsidR="00F320B8" w:rsidRPr="000250AA" w:rsidRDefault="006606AA" w:rsidP="00402F12">
      <w:pPr>
        <w:spacing w:before="120" w:after="120"/>
        <w:jc w:val="both"/>
        <w:outlineLvl w:val="0"/>
        <w:rPr>
          <w:b/>
        </w:rPr>
      </w:pPr>
      <w:r w:rsidRPr="000250AA">
        <w:rPr>
          <w:b/>
        </w:rPr>
        <w:lastRenderedPageBreak/>
        <w:t>Závazky a pohledávky</w:t>
      </w:r>
      <w:r w:rsidR="00F320B8" w:rsidRPr="000250AA">
        <w:rPr>
          <w:b/>
        </w:rPr>
        <w:t xml:space="preserve"> Pojišťovny VZP, a.s.</w:t>
      </w:r>
      <w:r w:rsidR="009A6E69">
        <w:rPr>
          <w:b/>
        </w:rPr>
        <w:t>,</w:t>
      </w:r>
      <w:r w:rsidR="00F320B8" w:rsidRPr="000250AA">
        <w:rPr>
          <w:b/>
        </w:rPr>
        <w:t xml:space="preserve"> vůči VZP</w:t>
      </w:r>
      <w:r w:rsidR="009B69A1" w:rsidRPr="000250AA">
        <w:rPr>
          <w:b/>
        </w:rPr>
        <w:t> ČR</w:t>
      </w:r>
      <w:r w:rsidR="00316F20" w:rsidRPr="000250AA">
        <w:rPr>
          <w:b/>
        </w:rPr>
        <w:t xml:space="preserve"> </w:t>
      </w:r>
    </w:p>
    <w:tbl>
      <w:tblPr>
        <w:tblW w:w="7090"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9"/>
        <w:gridCol w:w="3671"/>
      </w:tblGrid>
      <w:tr w:rsidR="00F320B8" w14:paraId="605250ED" w14:textId="77777777" w:rsidTr="009A0E98">
        <w:trPr>
          <w:trHeight w:val="473"/>
        </w:trPr>
        <w:tc>
          <w:tcPr>
            <w:tcW w:w="3419" w:type="dxa"/>
            <w:tcBorders>
              <w:top w:val="single" w:sz="12" w:space="0" w:color="auto"/>
              <w:bottom w:val="double" w:sz="4" w:space="0" w:color="auto"/>
            </w:tcBorders>
            <w:shd w:val="clear" w:color="auto" w:fill="auto"/>
            <w:noWrap/>
            <w:vAlign w:val="center"/>
          </w:tcPr>
          <w:p w14:paraId="0B9B1B7C" w14:textId="77777777" w:rsidR="00F320B8" w:rsidRPr="0016715B" w:rsidRDefault="00F320B8" w:rsidP="00B937F2">
            <w:r w:rsidRPr="00620688">
              <w:rPr>
                <w:sz w:val="26"/>
                <w:szCs w:val="26"/>
              </w:rPr>
              <w:t>Ukazatel</w:t>
            </w:r>
          </w:p>
        </w:tc>
        <w:tc>
          <w:tcPr>
            <w:tcW w:w="3671" w:type="dxa"/>
            <w:tcBorders>
              <w:top w:val="single" w:sz="12" w:space="0" w:color="auto"/>
              <w:bottom w:val="double" w:sz="4" w:space="0" w:color="auto"/>
            </w:tcBorders>
            <w:shd w:val="clear" w:color="auto" w:fill="auto"/>
            <w:noWrap/>
            <w:vAlign w:val="center"/>
          </w:tcPr>
          <w:p w14:paraId="587A210A" w14:textId="353EF8EF" w:rsidR="00F320B8" w:rsidRPr="0016715B" w:rsidRDefault="00F320B8" w:rsidP="00942A28">
            <w:pPr>
              <w:jc w:val="center"/>
            </w:pPr>
            <w:r w:rsidRPr="00BC7FDE">
              <w:rPr>
                <w:sz w:val="26"/>
                <w:szCs w:val="26"/>
              </w:rPr>
              <w:t>Stav k 3</w:t>
            </w:r>
            <w:r w:rsidR="00DD4682">
              <w:rPr>
                <w:sz w:val="26"/>
                <w:szCs w:val="26"/>
              </w:rPr>
              <w:t>0</w:t>
            </w:r>
            <w:r w:rsidRPr="00BC7FDE">
              <w:rPr>
                <w:sz w:val="26"/>
                <w:szCs w:val="26"/>
              </w:rPr>
              <w:t>.</w:t>
            </w:r>
            <w:r w:rsidR="00F66157">
              <w:rPr>
                <w:sz w:val="26"/>
                <w:szCs w:val="26"/>
              </w:rPr>
              <w:t>0</w:t>
            </w:r>
            <w:r w:rsidR="00DD4682">
              <w:rPr>
                <w:sz w:val="26"/>
                <w:szCs w:val="26"/>
              </w:rPr>
              <w:t>6</w:t>
            </w:r>
            <w:r w:rsidRPr="00BC7FDE">
              <w:rPr>
                <w:sz w:val="26"/>
                <w:szCs w:val="26"/>
              </w:rPr>
              <w:t>.20</w:t>
            </w:r>
            <w:r w:rsidR="009B19CA" w:rsidRPr="00BC7FDE">
              <w:rPr>
                <w:sz w:val="26"/>
                <w:szCs w:val="26"/>
              </w:rPr>
              <w:t>2</w:t>
            </w:r>
            <w:r w:rsidR="00F66157">
              <w:rPr>
                <w:sz w:val="26"/>
                <w:szCs w:val="26"/>
              </w:rPr>
              <w:t>2</w:t>
            </w:r>
            <w:r w:rsidRPr="00BC7FDE">
              <w:rPr>
                <w:sz w:val="26"/>
                <w:szCs w:val="26"/>
              </w:rPr>
              <w:t xml:space="preserve"> v</w:t>
            </w:r>
            <w:r w:rsidRPr="00620688">
              <w:rPr>
                <w:sz w:val="26"/>
                <w:szCs w:val="26"/>
              </w:rPr>
              <w:t xml:space="preserve"> tis. Kč</w:t>
            </w:r>
          </w:p>
        </w:tc>
      </w:tr>
      <w:tr w:rsidR="00F320B8" w14:paraId="090344F6" w14:textId="77777777" w:rsidTr="009A0E98">
        <w:trPr>
          <w:trHeight w:val="473"/>
        </w:trPr>
        <w:tc>
          <w:tcPr>
            <w:tcW w:w="3419" w:type="dxa"/>
            <w:tcBorders>
              <w:top w:val="double" w:sz="4" w:space="0" w:color="auto"/>
            </w:tcBorders>
            <w:shd w:val="clear" w:color="auto" w:fill="auto"/>
            <w:noWrap/>
            <w:vAlign w:val="bottom"/>
          </w:tcPr>
          <w:p w14:paraId="50F77B33" w14:textId="77777777" w:rsidR="00F320B8" w:rsidRPr="0016715B" w:rsidRDefault="00F320B8" w:rsidP="00B937F2">
            <w:r w:rsidRPr="0016715B">
              <w:t>Pohledávky za VZP</w:t>
            </w:r>
            <w:r w:rsidR="009B69A1">
              <w:t> ČR</w:t>
            </w:r>
          </w:p>
        </w:tc>
        <w:tc>
          <w:tcPr>
            <w:tcW w:w="3671" w:type="dxa"/>
            <w:tcBorders>
              <w:top w:val="double" w:sz="4" w:space="0" w:color="auto"/>
            </w:tcBorders>
            <w:shd w:val="clear" w:color="auto" w:fill="auto"/>
            <w:noWrap/>
            <w:vAlign w:val="bottom"/>
          </w:tcPr>
          <w:p w14:paraId="413E2AF8" w14:textId="0B68CD24" w:rsidR="00F320B8" w:rsidRPr="001765C4" w:rsidRDefault="00A02897" w:rsidP="00AA31E1">
            <w:pPr>
              <w:ind w:right="470"/>
              <w:jc w:val="right"/>
              <w:rPr>
                <w:highlight w:val="yellow"/>
              </w:rPr>
            </w:pPr>
            <w:r w:rsidRPr="00A02897">
              <w:t>13 483</w:t>
            </w:r>
          </w:p>
        </w:tc>
      </w:tr>
      <w:tr w:rsidR="00F320B8" w14:paraId="3EFD3EA2" w14:textId="77777777" w:rsidTr="009A0E98">
        <w:trPr>
          <w:trHeight w:val="473"/>
        </w:trPr>
        <w:tc>
          <w:tcPr>
            <w:tcW w:w="3419" w:type="dxa"/>
            <w:shd w:val="clear" w:color="auto" w:fill="auto"/>
            <w:noWrap/>
            <w:vAlign w:val="bottom"/>
          </w:tcPr>
          <w:p w14:paraId="5D79552D" w14:textId="77777777" w:rsidR="00F320B8" w:rsidRPr="0016715B" w:rsidRDefault="00F320B8" w:rsidP="00B937F2">
            <w:r w:rsidRPr="0016715B">
              <w:t>Závazky vůči VZP</w:t>
            </w:r>
            <w:r w:rsidR="009B69A1">
              <w:t> ČR</w:t>
            </w:r>
          </w:p>
        </w:tc>
        <w:tc>
          <w:tcPr>
            <w:tcW w:w="3671" w:type="dxa"/>
            <w:shd w:val="clear" w:color="auto" w:fill="auto"/>
            <w:noWrap/>
            <w:vAlign w:val="bottom"/>
          </w:tcPr>
          <w:p w14:paraId="12C587F3" w14:textId="0709D6A0" w:rsidR="00F320B8" w:rsidRPr="00DB2749" w:rsidRDefault="00A02897" w:rsidP="00AA31E1">
            <w:pPr>
              <w:ind w:right="470"/>
              <w:jc w:val="right"/>
              <w:rPr>
                <w:color w:val="FF0000"/>
                <w:highlight w:val="yellow"/>
              </w:rPr>
            </w:pPr>
            <w:r w:rsidRPr="00A02897">
              <w:t>4 056</w:t>
            </w:r>
          </w:p>
        </w:tc>
      </w:tr>
    </w:tbl>
    <w:p w14:paraId="1458A006" w14:textId="37379674" w:rsidR="00F320B8" w:rsidRDefault="00F320B8" w:rsidP="00F320B8">
      <w:pPr>
        <w:jc w:val="both"/>
        <w:rPr>
          <w:b/>
        </w:rPr>
      </w:pPr>
    </w:p>
    <w:p w14:paraId="6A93A778" w14:textId="3D8CA3CD" w:rsidR="00E4121B" w:rsidRDefault="00E4121B" w:rsidP="00F320B8">
      <w:pPr>
        <w:jc w:val="both"/>
        <w:rPr>
          <w:b/>
        </w:rPr>
      </w:pPr>
    </w:p>
    <w:p w14:paraId="3E79B30B" w14:textId="35659CDB" w:rsidR="009A0E98" w:rsidRPr="000250AA" w:rsidRDefault="009A0E98" w:rsidP="009A0E98">
      <w:pPr>
        <w:spacing w:before="120" w:after="120"/>
        <w:jc w:val="both"/>
        <w:outlineLvl w:val="0"/>
        <w:rPr>
          <w:b/>
        </w:rPr>
      </w:pPr>
      <w:r w:rsidRPr="000250AA">
        <w:rPr>
          <w:b/>
        </w:rPr>
        <w:t>Závazky a pohledávky Pojišťovny VZP, a.s.</w:t>
      </w:r>
      <w:r w:rsidR="009A6E69">
        <w:rPr>
          <w:b/>
        </w:rPr>
        <w:t>,</w:t>
      </w:r>
      <w:r w:rsidRPr="000250AA">
        <w:rPr>
          <w:b/>
        </w:rPr>
        <w:t xml:space="preserve"> vůči </w:t>
      </w:r>
      <w:r w:rsidRPr="00610758">
        <w:rPr>
          <w:b/>
          <w:bCs/>
        </w:rPr>
        <w:t>PVZP servis s.r.o</w:t>
      </w:r>
    </w:p>
    <w:tbl>
      <w:tblPr>
        <w:tblW w:w="7046"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8"/>
        <w:gridCol w:w="3648"/>
      </w:tblGrid>
      <w:tr w:rsidR="009A0E98" w14:paraId="00EF3800" w14:textId="77777777" w:rsidTr="009A0E98">
        <w:trPr>
          <w:trHeight w:val="431"/>
        </w:trPr>
        <w:tc>
          <w:tcPr>
            <w:tcW w:w="3398" w:type="dxa"/>
            <w:tcBorders>
              <w:top w:val="single" w:sz="12" w:space="0" w:color="auto"/>
              <w:bottom w:val="double" w:sz="4" w:space="0" w:color="auto"/>
            </w:tcBorders>
            <w:shd w:val="clear" w:color="auto" w:fill="auto"/>
            <w:noWrap/>
            <w:vAlign w:val="center"/>
          </w:tcPr>
          <w:p w14:paraId="5DD68FAD" w14:textId="77777777" w:rsidR="009A0E98" w:rsidRPr="0016715B" w:rsidRDefault="009A0E98" w:rsidP="002474EA">
            <w:r w:rsidRPr="00620688">
              <w:rPr>
                <w:sz w:val="26"/>
                <w:szCs w:val="26"/>
              </w:rPr>
              <w:t>Ukazatel</w:t>
            </w:r>
          </w:p>
        </w:tc>
        <w:tc>
          <w:tcPr>
            <w:tcW w:w="3648" w:type="dxa"/>
            <w:tcBorders>
              <w:top w:val="single" w:sz="12" w:space="0" w:color="auto"/>
              <w:bottom w:val="double" w:sz="4" w:space="0" w:color="auto"/>
            </w:tcBorders>
            <w:shd w:val="clear" w:color="auto" w:fill="auto"/>
            <w:noWrap/>
            <w:vAlign w:val="center"/>
          </w:tcPr>
          <w:p w14:paraId="0B52C228" w14:textId="58174B1C" w:rsidR="009A0E98" w:rsidRPr="0016715B" w:rsidRDefault="009A0E98" w:rsidP="002474EA">
            <w:pPr>
              <w:jc w:val="center"/>
            </w:pPr>
            <w:r w:rsidRPr="00BF6B71">
              <w:rPr>
                <w:sz w:val="26"/>
                <w:szCs w:val="26"/>
              </w:rPr>
              <w:t>Stav k 3</w:t>
            </w:r>
            <w:r w:rsidR="003234A6">
              <w:rPr>
                <w:sz w:val="26"/>
                <w:szCs w:val="26"/>
              </w:rPr>
              <w:t>0</w:t>
            </w:r>
            <w:r w:rsidRPr="00BF6B71">
              <w:rPr>
                <w:sz w:val="26"/>
                <w:szCs w:val="26"/>
              </w:rPr>
              <w:t>.</w:t>
            </w:r>
            <w:r w:rsidR="00F66157">
              <w:rPr>
                <w:sz w:val="26"/>
                <w:szCs w:val="26"/>
              </w:rPr>
              <w:t>0</w:t>
            </w:r>
            <w:r w:rsidR="003234A6">
              <w:rPr>
                <w:sz w:val="26"/>
                <w:szCs w:val="26"/>
              </w:rPr>
              <w:t>6</w:t>
            </w:r>
            <w:r w:rsidRPr="00BF6B71">
              <w:rPr>
                <w:sz w:val="26"/>
                <w:szCs w:val="26"/>
              </w:rPr>
              <w:t>.202</w:t>
            </w:r>
            <w:r w:rsidR="00F66157">
              <w:rPr>
                <w:sz w:val="26"/>
                <w:szCs w:val="26"/>
              </w:rPr>
              <w:t>2</w:t>
            </w:r>
            <w:r w:rsidRPr="00824BB0">
              <w:rPr>
                <w:sz w:val="26"/>
                <w:szCs w:val="26"/>
              </w:rPr>
              <w:t xml:space="preserve"> v</w:t>
            </w:r>
            <w:r w:rsidRPr="00620688">
              <w:rPr>
                <w:sz w:val="26"/>
                <w:szCs w:val="26"/>
              </w:rPr>
              <w:t xml:space="preserve"> tis. Kč</w:t>
            </w:r>
          </w:p>
        </w:tc>
      </w:tr>
      <w:tr w:rsidR="009A0E98" w14:paraId="2292D3B3" w14:textId="77777777" w:rsidTr="009A0E98">
        <w:trPr>
          <w:trHeight w:val="431"/>
        </w:trPr>
        <w:tc>
          <w:tcPr>
            <w:tcW w:w="3398" w:type="dxa"/>
            <w:tcBorders>
              <w:top w:val="double" w:sz="4" w:space="0" w:color="auto"/>
            </w:tcBorders>
            <w:shd w:val="clear" w:color="auto" w:fill="auto"/>
            <w:noWrap/>
            <w:vAlign w:val="bottom"/>
          </w:tcPr>
          <w:p w14:paraId="744405B4" w14:textId="3086B1A9" w:rsidR="009A0E98" w:rsidRPr="0016715B" w:rsidRDefault="009A0E98" w:rsidP="002474EA">
            <w:r w:rsidRPr="0016715B">
              <w:t xml:space="preserve">Pohledávky za </w:t>
            </w:r>
            <w:r>
              <w:t>P</w:t>
            </w:r>
            <w:r w:rsidRPr="0016715B">
              <w:t>VZP</w:t>
            </w:r>
            <w:r>
              <w:t> servis s.r.o.</w:t>
            </w:r>
          </w:p>
        </w:tc>
        <w:tc>
          <w:tcPr>
            <w:tcW w:w="3648" w:type="dxa"/>
            <w:tcBorders>
              <w:top w:val="double" w:sz="4" w:space="0" w:color="auto"/>
            </w:tcBorders>
            <w:shd w:val="clear" w:color="auto" w:fill="auto"/>
            <w:noWrap/>
            <w:vAlign w:val="bottom"/>
          </w:tcPr>
          <w:p w14:paraId="709BC2F3" w14:textId="1A7D79ED" w:rsidR="009A0E98" w:rsidRPr="00824BB0" w:rsidRDefault="00265D4F" w:rsidP="002474EA">
            <w:pPr>
              <w:ind w:right="470"/>
              <w:jc w:val="right"/>
            </w:pPr>
            <w:r w:rsidRPr="00A02897">
              <w:t>2 7</w:t>
            </w:r>
            <w:r w:rsidR="00A02897">
              <w:t>45</w:t>
            </w:r>
          </w:p>
        </w:tc>
      </w:tr>
      <w:tr w:rsidR="009A0E98" w14:paraId="666D069F" w14:textId="77777777" w:rsidTr="009A0E98">
        <w:trPr>
          <w:trHeight w:val="431"/>
        </w:trPr>
        <w:tc>
          <w:tcPr>
            <w:tcW w:w="3398" w:type="dxa"/>
            <w:shd w:val="clear" w:color="auto" w:fill="auto"/>
            <w:noWrap/>
            <w:vAlign w:val="bottom"/>
          </w:tcPr>
          <w:p w14:paraId="75D03165" w14:textId="774299D4" w:rsidR="009A0E98" w:rsidRPr="0016715B" w:rsidRDefault="009A0E98" w:rsidP="002474EA">
            <w:r w:rsidRPr="0016715B">
              <w:t xml:space="preserve">Závazky vůči </w:t>
            </w:r>
            <w:r>
              <w:t>P</w:t>
            </w:r>
            <w:r w:rsidRPr="0016715B">
              <w:t>VZP</w:t>
            </w:r>
            <w:r>
              <w:t> servis s.r.o.</w:t>
            </w:r>
          </w:p>
        </w:tc>
        <w:tc>
          <w:tcPr>
            <w:tcW w:w="3648" w:type="dxa"/>
            <w:shd w:val="clear" w:color="auto" w:fill="auto"/>
            <w:noWrap/>
            <w:vAlign w:val="bottom"/>
          </w:tcPr>
          <w:p w14:paraId="4F03F8CF" w14:textId="2210CD34" w:rsidR="009A0E98" w:rsidRPr="00824BB0" w:rsidRDefault="00A02897" w:rsidP="002474EA">
            <w:pPr>
              <w:ind w:right="470"/>
              <w:jc w:val="right"/>
            </w:pPr>
            <w:r>
              <w:t>5</w:t>
            </w:r>
          </w:p>
        </w:tc>
      </w:tr>
    </w:tbl>
    <w:p w14:paraId="5CC90165" w14:textId="77777777" w:rsidR="00BF6B71" w:rsidRDefault="00BF6B71" w:rsidP="000250AA">
      <w:pPr>
        <w:spacing w:after="120" w:line="290" w:lineRule="atLeast"/>
        <w:jc w:val="both"/>
        <w:outlineLvl w:val="0"/>
        <w:rPr>
          <w:b/>
          <w:sz w:val="28"/>
          <w:szCs w:val="28"/>
        </w:rPr>
      </w:pPr>
    </w:p>
    <w:p w14:paraId="5F990031" w14:textId="0603D9D9" w:rsidR="00897417" w:rsidRDefault="007C0CD1" w:rsidP="000250AA">
      <w:pPr>
        <w:spacing w:after="120" w:line="290" w:lineRule="atLeast"/>
        <w:jc w:val="both"/>
        <w:outlineLvl w:val="0"/>
        <w:rPr>
          <w:b/>
          <w:sz w:val="28"/>
          <w:szCs w:val="28"/>
        </w:rPr>
      </w:pPr>
      <w:r w:rsidRPr="007C0CD1">
        <w:rPr>
          <w:b/>
          <w:sz w:val="28"/>
          <w:szCs w:val="28"/>
        </w:rPr>
        <w:t xml:space="preserve">Obchodní výsledky </w:t>
      </w:r>
    </w:p>
    <w:p w14:paraId="0BA951CA" w14:textId="36488E99" w:rsidR="003036CD" w:rsidRPr="007C0CD1" w:rsidRDefault="002D406A" w:rsidP="00305035">
      <w:pPr>
        <w:spacing w:line="290" w:lineRule="atLeast"/>
        <w:jc w:val="both"/>
        <w:outlineLvl w:val="0"/>
        <w:rPr>
          <w:b/>
        </w:rPr>
      </w:pPr>
      <w:r w:rsidRPr="002D406A">
        <w:t>Pojišťovna VZP</w:t>
      </w:r>
      <w:r w:rsidR="0011335D">
        <w:t>,</w:t>
      </w:r>
      <w:r w:rsidRPr="002D406A">
        <w:t xml:space="preserve"> a.s.</w:t>
      </w:r>
      <w:r w:rsidR="0011335D">
        <w:t>,</w:t>
      </w:r>
      <w:r w:rsidRPr="002D406A">
        <w:t xml:space="preserve"> dosáhla </w:t>
      </w:r>
      <w:r w:rsidR="008869FB">
        <w:t>k </w:t>
      </w:r>
      <w:r w:rsidR="008869FB" w:rsidRPr="00531B47">
        <w:t>3</w:t>
      </w:r>
      <w:r w:rsidR="003234A6">
        <w:t>0</w:t>
      </w:r>
      <w:r w:rsidR="008869FB" w:rsidRPr="00531B47">
        <w:t>.</w:t>
      </w:r>
      <w:r w:rsidR="001D1894">
        <w:t>0</w:t>
      </w:r>
      <w:r w:rsidR="003234A6">
        <w:t>6</w:t>
      </w:r>
      <w:r w:rsidR="008869FB" w:rsidRPr="00531B47">
        <w:t>.20</w:t>
      </w:r>
      <w:r w:rsidR="009B19CA">
        <w:t>2</w:t>
      </w:r>
      <w:r w:rsidR="001D1894">
        <w:t>2</w:t>
      </w:r>
      <w:r w:rsidRPr="00531B47">
        <w:t> předpisu</w:t>
      </w:r>
      <w:r w:rsidRPr="002D406A">
        <w:t xml:space="preserve"> pojistného </w:t>
      </w:r>
      <w:r w:rsidRPr="00F9128C">
        <w:t xml:space="preserve">ve </w:t>
      </w:r>
      <w:r w:rsidRPr="007A4AC7">
        <w:t xml:space="preserve">výši </w:t>
      </w:r>
      <w:r w:rsidR="003234A6">
        <w:t>879 662</w:t>
      </w:r>
      <w:r w:rsidR="000250AA" w:rsidRPr="007A4AC7">
        <w:t> </w:t>
      </w:r>
      <w:r w:rsidR="003A2D92" w:rsidRPr="007A4AC7">
        <w:t>tis</w:t>
      </w:r>
      <w:r w:rsidR="003A2D92" w:rsidRPr="005B25BE">
        <w:t>.</w:t>
      </w:r>
      <w:r w:rsidR="000250AA">
        <w:t> </w:t>
      </w:r>
      <w:r w:rsidRPr="002D406A">
        <w:t>Kč</w:t>
      </w:r>
      <w:r w:rsidR="009B3D25">
        <w:t>.</w:t>
      </w:r>
    </w:p>
    <w:p w14:paraId="79B35AC4" w14:textId="77777777" w:rsidR="001B35E0" w:rsidRPr="00795720" w:rsidRDefault="001B35E0" w:rsidP="001B35E0">
      <w:pPr>
        <w:spacing w:line="290" w:lineRule="atLeast"/>
        <w:jc w:val="both"/>
        <w:outlineLvl w:val="0"/>
      </w:pPr>
    </w:p>
    <w:p w14:paraId="70AE0DBB" w14:textId="77777777" w:rsidR="00795720" w:rsidRDefault="00795720" w:rsidP="001B35E0">
      <w:pPr>
        <w:spacing w:line="290" w:lineRule="atLeast"/>
        <w:jc w:val="both"/>
        <w:outlineLvl w:val="0"/>
      </w:pPr>
    </w:p>
    <w:p w14:paraId="6051BAF0" w14:textId="77777777" w:rsidR="001B35E0" w:rsidRPr="002D406A" w:rsidRDefault="001B35E0" w:rsidP="001B35E0">
      <w:pPr>
        <w:spacing w:after="120" w:line="290" w:lineRule="atLeast"/>
        <w:jc w:val="both"/>
        <w:outlineLvl w:val="0"/>
        <w:rPr>
          <w:b/>
          <w:sz w:val="28"/>
          <w:szCs w:val="28"/>
        </w:rPr>
      </w:pPr>
      <w:r w:rsidRPr="00326084">
        <w:rPr>
          <w:b/>
          <w:sz w:val="28"/>
          <w:szCs w:val="28"/>
        </w:rPr>
        <w:t>Produkty</w:t>
      </w: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36"/>
      </w:tblGrid>
      <w:tr w:rsidR="005B78BD" w:rsidRPr="006C547E" w14:paraId="7AD92C58" w14:textId="77777777" w:rsidTr="00795720">
        <w:trPr>
          <w:trHeight w:val="322"/>
        </w:trPr>
        <w:tc>
          <w:tcPr>
            <w:tcW w:w="6536" w:type="dxa"/>
            <w:vMerge w:val="restart"/>
            <w:shd w:val="clear" w:color="auto" w:fill="auto"/>
            <w:noWrap/>
            <w:vAlign w:val="center"/>
          </w:tcPr>
          <w:p w14:paraId="3A7D7AB4" w14:textId="77777777" w:rsidR="005B78BD" w:rsidRPr="006C547E" w:rsidRDefault="005B78BD" w:rsidP="00795720">
            <w:pPr>
              <w:rPr>
                <w:b/>
                <w:i/>
                <w:sz w:val="26"/>
                <w:szCs w:val="26"/>
              </w:rPr>
            </w:pPr>
            <w:r w:rsidRPr="006C547E">
              <w:rPr>
                <w:b/>
                <w:i/>
                <w:sz w:val="26"/>
                <w:szCs w:val="26"/>
              </w:rPr>
              <w:t>Pojistné produkty Pojišťovny VZP, a.s.</w:t>
            </w:r>
          </w:p>
        </w:tc>
      </w:tr>
      <w:tr w:rsidR="005B78BD" w14:paraId="74F5A2E2" w14:textId="77777777" w:rsidTr="00795720">
        <w:trPr>
          <w:trHeight w:val="285"/>
        </w:trPr>
        <w:tc>
          <w:tcPr>
            <w:tcW w:w="6536" w:type="dxa"/>
            <w:vMerge/>
            <w:vAlign w:val="center"/>
          </w:tcPr>
          <w:p w14:paraId="78872DD1" w14:textId="77777777" w:rsidR="005B78BD" w:rsidRPr="002D406A" w:rsidRDefault="005B78BD" w:rsidP="00795720"/>
        </w:tc>
      </w:tr>
      <w:tr w:rsidR="005B78BD" w14:paraId="7A6FA6C1" w14:textId="77777777" w:rsidTr="00795720">
        <w:trPr>
          <w:trHeight w:val="333"/>
        </w:trPr>
        <w:tc>
          <w:tcPr>
            <w:tcW w:w="6536" w:type="dxa"/>
            <w:shd w:val="clear" w:color="auto" w:fill="auto"/>
            <w:noWrap/>
            <w:vAlign w:val="bottom"/>
          </w:tcPr>
          <w:p w14:paraId="0E76B0F7" w14:textId="77777777" w:rsidR="005B78BD" w:rsidRPr="005106AF" w:rsidRDefault="005B78BD" w:rsidP="00795720">
            <w:r w:rsidRPr="005106AF">
              <w:t>Základní zdravotní pojištění cizinců</w:t>
            </w:r>
          </w:p>
        </w:tc>
      </w:tr>
      <w:tr w:rsidR="005B78BD" w14:paraId="19D57B25" w14:textId="77777777" w:rsidTr="00795720">
        <w:trPr>
          <w:trHeight w:val="333"/>
        </w:trPr>
        <w:tc>
          <w:tcPr>
            <w:tcW w:w="6536" w:type="dxa"/>
            <w:shd w:val="clear" w:color="auto" w:fill="auto"/>
            <w:noWrap/>
            <w:vAlign w:val="bottom"/>
          </w:tcPr>
          <w:p w14:paraId="285D2EB4" w14:textId="77777777" w:rsidR="005B78BD" w:rsidRPr="005106AF" w:rsidRDefault="005B78BD" w:rsidP="00795720">
            <w:r w:rsidRPr="005106AF">
              <w:t>Komplexní zdravotní pojištění cizinců</w:t>
            </w:r>
            <w:r w:rsidR="005106AF" w:rsidRPr="005106AF">
              <w:t xml:space="preserve"> </w:t>
            </w:r>
            <w:r w:rsidR="005106AF">
              <w:t>PLUS</w:t>
            </w:r>
          </w:p>
        </w:tc>
      </w:tr>
      <w:tr w:rsidR="000F759C" w14:paraId="531D17C1" w14:textId="77777777" w:rsidTr="00795720">
        <w:trPr>
          <w:trHeight w:val="333"/>
        </w:trPr>
        <w:tc>
          <w:tcPr>
            <w:tcW w:w="6536" w:type="dxa"/>
            <w:shd w:val="clear" w:color="auto" w:fill="auto"/>
            <w:noWrap/>
            <w:vAlign w:val="bottom"/>
          </w:tcPr>
          <w:p w14:paraId="2DE2066C" w14:textId="77777777" w:rsidR="000F759C" w:rsidRPr="005106AF" w:rsidRDefault="000F759C" w:rsidP="00795720">
            <w:r w:rsidRPr="005106AF">
              <w:t>Komplexní zdravotní pojištění cizinců EXCLUSIVE</w:t>
            </w:r>
          </w:p>
        </w:tc>
      </w:tr>
      <w:tr w:rsidR="005F5CDA" w14:paraId="10A1EB7F" w14:textId="77777777" w:rsidTr="00795720">
        <w:trPr>
          <w:trHeight w:val="333"/>
        </w:trPr>
        <w:tc>
          <w:tcPr>
            <w:tcW w:w="6536" w:type="dxa"/>
            <w:shd w:val="clear" w:color="auto" w:fill="auto"/>
            <w:noWrap/>
            <w:vAlign w:val="bottom"/>
          </w:tcPr>
          <w:p w14:paraId="1E251BA3" w14:textId="77777777" w:rsidR="005F5CDA" w:rsidRPr="005106AF" w:rsidRDefault="005F5CDA" w:rsidP="00795720">
            <w:r w:rsidRPr="005106AF">
              <w:t>Komplexní zdravotní pojištění cizinců DIAMOND</w:t>
            </w:r>
          </w:p>
        </w:tc>
      </w:tr>
      <w:tr w:rsidR="005B78BD" w14:paraId="1D9741F9" w14:textId="77777777" w:rsidTr="00795720">
        <w:trPr>
          <w:trHeight w:val="333"/>
        </w:trPr>
        <w:tc>
          <w:tcPr>
            <w:tcW w:w="6536" w:type="dxa"/>
            <w:shd w:val="clear" w:color="auto" w:fill="auto"/>
            <w:noWrap/>
            <w:vAlign w:val="bottom"/>
          </w:tcPr>
          <w:p w14:paraId="2ED43237" w14:textId="77777777" w:rsidR="005B78BD" w:rsidRPr="00527925" w:rsidRDefault="005B78BD" w:rsidP="00795720">
            <w:r w:rsidRPr="00527925">
              <w:t>Cestovní pojištění</w:t>
            </w:r>
          </w:p>
        </w:tc>
      </w:tr>
      <w:tr w:rsidR="005B78BD" w14:paraId="4F6A188A" w14:textId="77777777" w:rsidTr="00795720">
        <w:trPr>
          <w:trHeight w:val="333"/>
        </w:trPr>
        <w:tc>
          <w:tcPr>
            <w:tcW w:w="6536" w:type="dxa"/>
            <w:shd w:val="clear" w:color="auto" w:fill="auto"/>
            <w:noWrap/>
            <w:vAlign w:val="bottom"/>
          </w:tcPr>
          <w:p w14:paraId="4ECAA6B4" w14:textId="77777777" w:rsidR="005B78BD" w:rsidRPr="00527925" w:rsidRDefault="005B78BD" w:rsidP="00795720">
            <w:r w:rsidRPr="00527925">
              <w:t xml:space="preserve">Cestovní pojištění </w:t>
            </w:r>
            <w:r w:rsidR="00527925" w:rsidRPr="00527925">
              <w:t>miniTRIP</w:t>
            </w:r>
          </w:p>
        </w:tc>
      </w:tr>
      <w:tr w:rsidR="00527925" w14:paraId="04CE37E3" w14:textId="77777777" w:rsidTr="00795720">
        <w:trPr>
          <w:trHeight w:val="333"/>
        </w:trPr>
        <w:tc>
          <w:tcPr>
            <w:tcW w:w="6536" w:type="dxa"/>
            <w:shd w:val="clear" w:color="auto" w:fill="auto"/>
            <w:noWrap/>
            <w:vAlign w:val="bottom"/>
          </w:tcPr>
          <w:p w14:paraId="343C351C" w14:textId="77777777" w:rsidR="00527925" w:rsidRPr="00527925" w:rsidRDefault="00527925" w:rsidP="00795720">
            <w:r w:rsidRPr="00527925">
              <w:t>Cestovní pojištění k průkazu EHIC</w:t>
            </w:r>
          </w:p>
        </w:tc>
      </w:tr>
      <w:tr w:rsidR="00C93C99" w14:paraId="7556960F" w14:textId="77777777" w:rsidTr="00795720">
        <w:trPr>
          <w:trHeight w:val="333"/>
        </w:trPr>
        <w:tc>
          <w:tcPr>
            <w:tcW w:w="6536" w:type="dxa"/>
            <w:shd w:val="clear" w:color="auto" w:fill="auto"/>
            <w:noWrap/>
            <w:vAlign w:val="bottom"/>
          </w:tcPr>
          <w:p w14:paraId="7642A23B" w14:textId="77777777" w:rsidR="00C93C99" w:rsidRPr="00527925" w:rsidRDefault="00C93C99" w:rsidP="00795720">
            <w:r w:rsidRPr="00527925">
              <w:t>Pojištění závažných onemocnění FÉNIX</w:t>
            </w:r>
          </w:p>
        </w:tc>
      </w:tr>
      <w:tr w:rsidR="005B78BD" w14:paraId="2A73050A" w14:textId="77777777" w:rsidTr="00795720">
        <w:trPr>
          <w:trHeight w:val="333"/>
        </w:trPr>
        <w:tc>
          <w:tcPr>
            <w:tcW w:w="6536" w:type="dxa"/>
            <w:shd w:val="clear" w:color="auto" w:fill="auto"/>
            <w:noWrap/>
            <w:vAlign w:val="bottom"/>
          </w:tcPr>
          <w:p w14:paraId="15C7BB8E" w14:textId="77777777" w:rsidR="005B78BD" w:rsidRPr="005106AF" w:rsidRDefault="005106AF" w:rsidP="00795720">
            <w:pPr>
              <w:rPr>
                <w:highlight w:val="yellow"/>
              </w:rPr>
            </w:pPr>
            <w:r w:rsidRPr="005106AF">
              <w:t>Zdravotní pojištění PATRON</w:t>
            </w:r>
          </w:p>
        </w:tc>
      </w:tr>
      <w:tr w:rsidR="005B78BD" w14:paraId="05D10C14" w14:textId="77777777" w:rsidTr="00795720">
        <w:trPr>
          <w:trHeight w:val="333"/>
        </w:trPr>
        <w:tc>
          <w:tcPr>
            <w:tcW w:w="6536" w:type="dxa"/>
            <w:shd w:val="clear" w:color="auto" w:fill="auto"/>
            <w:noWrap/>
            <w:vAlign w:val="bottom"/>
          </w:tcPr>
          <w:p w14:paraId="19950AEE" w14:textId="77777777" w:rsidR="005B78BD" w:rsidRPr="005106AF" w:rsidRDefault="005B78BD" w:rsidP="00795720">
            <w:pPr>
              <w:rPr>
                <w:highlight w:val="yellow"/>
              </w:rPr>
            </w:pPr>
            <w:r w:rsidRPr="005106AF">
              <w:t>Úrazové pojištění</w:t>
            </w:r>
          </w:p>
        </w:tc>
      </w:tr>
      <w:tr w:rsidR="006A3346" w14:paraId="2080B29A" w14:textId="77777777" w:rsidTr="00795720">
        <w:trPr>
          <w:trHeight w:val="333"/>
        </w:trPr>
        <w:tc>
          <w:tcPr>
            <w:tcW w:w="6536" w:type="dxa"/>
            <w:shd w:val="clear" w:color="auto" w:fill="auto"/>
            <w:noWrap/>
            <w:vAlign w:val="bottom"/>
          </w:tcPr>
          <w:p w14:paraId="3FC916E9" w14:textId="77777777" w:rsidR="006A3346" w:rsidRPr="005106AF" w:rsidRDefault="006A3346" w:rsidP="00795720">
            <w:pPr>
              <w:rPr>
                <w:highlight w:val="yellow"/>
              </w:rPr>
            </w:pPr>
            <w:r w:rsidRPr="005106AF">
              <w:t>Pojištění odpovědnosti a majetku malých a středních podnikatelů</w:t>
            </w:r>
          </w:p>
        </w:tc>
      </w:tr>
      <w:tr w:rsidR="005106AF" w14:paraId="1EB71B6A" w14:textId="77777777" w:rsidTr="00795720">
        <w:trPr>
          <w:trHeight w:val="333"/>
        </w:trPr>
        <w:tc>
          <w:tcPr>
            <w:tcW w:w="6536" w:type="dxa"/>
            <w:shd w:val="clear" w:color="auto" w:fill="auto"/>
            <w:noWrap/>
            <w:vAlign w:val="bottom"/>
          </w:tcPr>
          <w:p w14:paraId="04507C24" w14:textId="77777777" w:rsidR="005106AF" w:rsidRPr="005106AF" w:rsidRDefault="005106AF" w:rsidP="00795720">
            <w:pPr>
              <w:rPr>
                <w:highlight w:val="yellow"/>
              </w:rPr>
            </w:pPr>
            <w:r w:rsidRPr="005106AF">
              <w:t>Pojištění odpovědnosti poskytovatelů zdravotních služeb</w:t>
            </w:r>
          </w:p>
        </w:tc>
      </w:tr>
      <w:tr w:rsidR="005106AF" w14:paraId="28009FB5" w14:textId="77777777" w:rsidTr="00795720">
        <w:trPr>
          <w:trHeight w:val="270"/>
        </w:trPr>
        <w:tc>
          <w:tcPr>
            <w:tcW w:w="6536" w:type="dxa"/>
            <w:shd w:val="clear" w:color="auto" w:fill="auto"/>
            <w:noWrap/>
            <w:vAlign w:val="bottom"/>
          </w:tcPr>
          <w:p w14:paraId="71A37D08" w14:textId="77777777" w:rsidR="005106AF" w:rsidRPr="005106AF" w:rsidRDefault="005106AF" w:rsidP="00795720">
            <w:pPr>
              <w:rPr>
                <w:highlight w:val="yellow"/>
              </w:rPr>
            </w:pPr>
            <w:r w:rsidRPr="005106AF">
              <w:t>Pojištění odpovědnosti zaměstnanců za škodu způsobenou zaměstnavateli</w:t>
            </w:r>
          </w:p>
        </w:tc>
      </w:tr>
      <w:tr w:rsidR="005106AF" w14:paraId="63AA857B" w14:textId="77777777" w:rsidTr="00730421">
        <w:trPr>
          <w:trHeight w:val="317"/>
        </w:trPr>
        <w:tc>
          <w:tcPr>
            <w:tcW w:w="6536" w:type="dxa"/>
            <w:shd w:val="clear" w:color="auto" w:fill="auto"/>
            <w:noWrap/>
            <w:vAlign w:val="bottom"/>
          </w:tcPr>
          <w:p w14:paraId="3AFBA9B6" w14:textId="77777777" w:rsidR="005106AF" w:rsidRPr="005106AF" w:rsidRDefault="005106AF" w:rsidP="00795720">
            <w:pPr>
              <w:rPr>
                <w:highlight w:val="yellow"/>
              </w:rPr>
            </w:pPr>
            <w:r w:rsidRPr="005106AF">
              <w:t>Pojištění profesních odpovědností</w:t>
            </w:r>
          </w:p>
        </w:tc>
      </w:tr>
      <w:tr w:rsidR="00527925" w14:paraId="7A97B778" w14:textId="77777777" w:rsidTr="00795720">
        <w:trPr>
          <w:trHeight w:val="270"/>
        </w:trPr>
        <w:tc>
          <w:tcPr>
            <w:tcW w:w="6536" w:type="dxa"/>
            <w:shd w:val="clear" w:color="auto" w:fill="auto"/>
            <w:noWrap/>
            <w:vAlign w:val="bottom"/>
          </w:tcPr>
          <w:p w14:paraId="1FCF9BC6" w14:textId="77777777" w:rsidR="00527925" w:rsidRPr="005106AF" w:rsidRDefault="00527925" w:rsidP="00795720">
            <w:pPr>
              <w:rPr>
                <w:highlight w:val="yellow"/>
              </w:rPr>
            </w:pPr>
            <w:r>
              <w:t>Povinné ručení pojištění odpovědnosti za újmu způsobenou provozem vozidla – Pojištění vozidel Jízda</w:t>
            </w:r>
          </w:p>
        </w:tc>
      </w:tr>
      <w:tr w:rsidR="00527925" w14:paraId="598F5160" w14:textId="77777777" w:rsidTr="00730421">
        <w:trPr>
          <w:trHeight w:val="286"/>
        </w:trPr>
        <w:tc>
          <w:tcPr>
            <w:tcW w:w="6536" w:type="dxa"/>
            <w:shd w:val="clear" w:color="auto" w:fill="auto"/>
            <w:noWrap/>
            <w:vAlign w:val="bottom"/>
          </w:tcPr>
          <w:p w14:paraId="29666DCE" w14:textId="77777777" w:rsidR="00527925" w:rsidRPr="005106AF" w:rsidRDefault="00527925" w:rsidP="00795720">
            <w:pPr>
              <w:rPr>
                <w:highlight w:val="yellow"/>
              </w:rPr>
            </w:pPr>
            <w:r w:rsidRPr="00211F9C">
              <w:t>Havarijní pojištění vozidel</w:t>
            </w:r>
          </w:p>
        </w:tc>
      </w:tr>
    </w:tbl>
    <w:p w14:paraId="6A31AC09" w14:textId="77777777" w:rsidR="006A3346" w:rsidRDefault="006A3346" w:rsidP="00795720">
      <w:pPr>
        <w:spacing w:line="290" w:lineRule="atLeast"/>
        <w:jc w:val="both"/>
        <w:outlineLvl w:val="0"/>
      </w:pPr>
    </w:p>
    <w:p w14:paraId="0EA1BF26" w14:textId="77777777" w:rsidR="00531772" w:rsidRPr="00795720" w:rsidRDefault="00531772" w:rsidP="00795720">
      <w:pPr>
        <w:spacing w:line="290" w:lineRule="atLeast"/>
        <w:jc w:val="both"/>
        <w:outlineLvl w:val="0"/>
      </w:pPr>
    </w:p>
    <w:p w14:paraId="401D39BC" w14:textId="77777777" w:rsidR="0021160C" w:rsidRDefault="0021160C" w:rsidP="00A31778">
      <w:pPr>
        <w:spacing w:after="120" w:line="290" w:lineRule="atLeast"/>
        <w:jc w:val="both"/>
        <w:outlineLvl w:val="0"/>
        <w:rPr>
          <w:b/>
          <w:sz w:val="28"/>
          <w:szCs w:val="28"/>
        </w:rPr>
      </w:pPr>
    </w:p>
    <w:p w14:paraId="6E2EBB2A" w14:textId="798BA50B" w:rsidR="007067FB" w:rsidRPr="003036CD" w:rsidRDefault="007067FB" w:rsidP="00A31778">
      <w:pPr>
        <w:spacing w:after="120" w:line="290" w:lineRule="atLeast"/>
        <w:jc w:val="both"/>
        <w:outlineLvl w:val="0"/>
        <w:rPr>
          <w:b/>
          <w:sz w:val="28"/>
          <w:szCs w:val="28"/>
        </w:rPr>
      </w:pPr>
      <w:r w:rsidRPr="003036CD">
        <w:rPr>
          <w:b/>
          <w:sz w:val="28"/>
          <w:szCs w:val="28"/>
        </w:rPr>
        <w:lastRenderedPageBreak/>
        <w:t>Likvidace pojistných událostí</w:t>
      </w:r>
    </w:p>
    <w:p w14:paraId="6908393C" w14:textId="77777777" w:rsidR="003234A6" w:rsidRDefault="003A2D92" w:rsidP="003A2D92">
      <w:pPr>
        <w:autoSpaceDE w:val="0"/>
        <w:autoSpaceDN w:val="0"/>
        <w:adjustRightInd w:val="0"/>
        <w:jc w:val="both"/>
      </w:pPr>
      <w:r w:rsidRPr="007067FB">
        <w:t xml:space="preserve">Náklady na pojistná plnění </w:t>
      </w:r>
      <w:r>
        <w:t>činily k</w:t>
      </w:r>
      <w:r w:rsidR="001E48E4">
        <w:t> </w:t>
      </w:r>
      <w:r w:rsidR="001E48E4" w:rsidRPr="00531B47">
        <w:t>3</w:t>
      </w:r>
      <w:r w:rsidR="003234A6">
        <w:t>0</w:t>
      </w:r>
      <w:r w:rsidR="001E48E4" w:rsidRPr="00531B47">
        <w:t>.</w:t>
      </w:r>
      <w:r w:rsidR="001D1894">
        <w:t>0</w:t>
      </w:r>
      <w:r w:rsidR="003234A6">
        <w:t>6</w:t>
      </w:r>
      <w:r w:rsidR="001E48E4" w:rsidRPr="00531B47">
        <w:t>.20</w:t>
      </w:r>
      <w:r w:rsidR="009B19CA">
        <w:t>2</w:t>
      </w:r>
      <w:r w:rsidR="001D1894">
        <w:t>2</w:t>
      </w:r>
      <w:r w:rsidRPr="007067FB">
        <w:t xml:space="preserve"> ze </w:t>
      </w:r>
      <w:r>
        <w:t xml:space="preserve">všech </w:t>
      </w:r>
      <w:r w:rsidR="00574CC1">
        <w:t xml:space="preserve">pojistných </w:t>
      </w:r>
      <w:r>
        <w:t xml:space="preserve">produktů </w:t>
      </w:r>
      <w:r w:rsidR="00565F2E" w:rsidRPr="007A4AC7">
        <w:t xml:space="preserve">pojišťovny </w:t>
      </w:r>
    </w:p>
    <w:p w14:paraId="11CF3A77" w14:textId="43171EDF" w:rsidR="00E632AD" w:rsidRDefault="003234A6" w:rsidP="003A2D92">
      <w:pPr>
        <w:autoSpaceDE w:val="0"/>
        <w:autoSpaceDN w:val="0"/>
        <w:adjustRightInd w:val="0"/>
        <w:jc w:val="both"/>
      </w:pPr>
      <w:r>
        <w:t>258 565</w:t>
      </w:r>
      <w:r w:rsidR="00546057" w:rsidRPr="00740268">
        <w:t> </w:t>
      </w:r>
      <w:r w:rsidR="003A2D92" w:rsidRPr="00740268">
        <w:t>tis.</w:t>
      </w:r>
      <w:r w:rsidR="00546057">
        <w:t> </w:t>
      </w:r>
      <w:r w:rsidR="003A2D92" w:rsidRPr="00F15587">
        <w:t>Kč.</w:t>
      </w:r>
      <w:r w:rsidR="003A2D92">
        <w:t xml:space="preserve"> </w:t>
      </w:r>
    </w:p>
    <w:p w14:paraId="0EDE8EA4" w14:textId="7D10EA00" w:rsidR="000633C7" w:rsidRDefault="000633C7" w:rsidP="00120E95">
      <w:pPr>
        <w:autoSpaceDE w:val="0"/>
        <w:autoSpaceDN w:val="0"/>
        <w:adjustRightInd w:val="0"/>
        <w:jc w:val="both"/>
      </w:pPr>
      <w:bookmarkStart w:id="2" w:name="_Hlk70510538"/>
    </w:p>
    <w:p w14:paraId="0CEDF159" w14:textId="4C64C8A2" w:rsidR="00120E95" w:rsidRDefault="00120E95" w:rsidP="00120E95">
      <w:pPr>
        <w:autoSpaceDE w:val="0"/>
        <w:autoSpaceDN w:val="0"/>
        <w:adjustRightInd w:val="0"/>
        <w:jc w:val="both"/>
      </w:pPr>
    </w:p>
    <w:p w14:paraId="5171C1A6" w14:textId="77777777" w:rsidR="00361EED" w:rsidRPr="00120E95" w:rsidRDefault="00361EED" w:rsidP="00120E95">
      <w:pPr>
        <w:autoSpaceDE w:val="0"/>
        <w:autoSpaceDN w:val="0"/>
        <w:adjustRightInd w:val="0"/>
        <w:jc w:val="both"/>
      </w:pPr>
    </w:p>
    <w:p w14:paraId="3A6DF9CC" w14:textId="3D555D06" w:rsidR="00081337" w:rsidRPr="003036CD" w:rsidRDefault="00081337" w:rsidP="00081337">
      <w:pPr>
        <w:spacing w:after="80"/>
        <w:jc w:val="both"/>
        <w:outlineLvl w:val="0"/>
        <w:rPr>
          <w:b/>
          <w:sz w:val="28"/>
          <w:szCs w:val="28"/>
        </w:rPr>
      </w:pPr>
      <w:r w:rsidRPr="0023339A">
        <w:rPr>
          <w:b/>
          <w:sz w:val="28"/>
          <w:szCs w:val="28"/>
        </w:rPr>
        <w:t>Zajištění</w:t>
      </w:r>
      <w:r>
        <w:rPr>
          <w:b/>
          <w:sz w:val="28"/>
          <w:szCs w:val="28"/>
        </w:rPr>
        <w:t xml:space="preserve"> </w:t>
      </w:r>
    </w:p>
    <w:p w14:paraId="4036FD25" w14:textId="77777777" w:rsidR="002B572E" w:rsidRPr="00137864" w:rsidRDefault="002B572E" w:rsidP="002B572E">
      <w:pPr>
        <w:spacing w:line="264" w:lineRule="auto"/>
        <w:jc w:val="both"/>
        <w:outlineLvl w:val="0"/>
      </w:pPr>
      <w:r w:rsidRPr="007F1A04">
        <w:t>V rámci zajištění byl Pojišťovnou VZP, a.s., vždy kladen důraz na vysoký rating zajišťovacích společností a bezpečnost při provozování všech produktů.</w:t>
      </w:r>
    </w:p>
    <w:p w14:paraId="189A5D92" w14:textId="3856C154" w:rsidR="002B572E" w:rsidRDefault="002B572E" w:rsidP="002B572E">
      <w:pPr>
        <w:shd w:val="clear" w:color="auto" w:fill="FFFFFF"/>
        <w:spacing w:before="80" w:line="264" w:lineRule="auto"/>
        <w:jc w:val="both"/>
        <w:outlineLvl w:val="1"/>
      </w:pPr>
      <w:r w:rsidRPr="007F1A04">
        <w:t xml:space="preserve">Na základě těchto požadavků </w:t>
      </w:r>
      <w:r>
        <w:t>je i v roce 202</w:t>
      </w:r>
      <w:r w:rsidR="008838C1">
        <w:t>2</w:t>
      </w:r>
      <w:r w:rsidRPr="007F1A04">
        <w:t xml:space="preserve"> </w:t>
      </w:r>
      <w:r w:rsidRPr="00382730">
        <w:t xml:space="preserve">zajistný program Pojišťovny VZP, a.s., </w:t>
      </w:r>
      <w:r>
        <w:t xml:space="preserve">veden </w:t>
      </w:r>
      <w:r w:rsidRPr="00382730">
        <w:t>prostřednictvím zajišťovacího makléře</w:t>
      </w:r>
      <w:r>
        <w:t xml:space="preserve"> </w:t>
      </w:r>
      <w:r w:rsidRPr="00382730">
        <w:t>Price Forbes</w:t>
      </w:r>
      <w:r>
        <w:t>.</w:t>
      </w:r>
      <w:r w:rsidRPr="00382730">
        <w:t xml:space="preserve"> </w:t>
      </w:r>
      <w:r>
        <w:t>S</w:t>
      </w:r>
      <w:r w:rsidRPr="00382730">
        <w:t>poluprác</w:t>
      </w:r>
      <w:r>
        <w:t>e v oblasti zdravotního pojištění je nastavena</w:t>
      </w:r>
      <w:r w:rsidRPr="00382730">
        <w:t xml:space="preserve"> s kvalitním a dlouhodobým obchodním partner</w:t>
      </w:r>
      <w:r>
        <w:t>em</w:t>
      </w:r>
      <w:r w:rsidRPr="00382730">
        <w:t>, a t</w:t>
      </w:r>
      <w:r>
        <w:t xml:space="preserve">o společností </w:t>
      </w:r>
      <w:r w:rsidRPr="00382730">
        <w:t xml:space="preserve">Hannover </w:t>
      </w:r>
      <w:r w:rsidRPr="00AD0851">
        <w:t>Rück</w:t>
      </w:r>
      <w:r w:rsidRPr="00382730">
        <w:t xml:space="preserve"> SE</w:t>
      </w:r>
      <w:r>
        <w:t>. Cestovní p</w:t>
      </w:r>
      <w:r w:rsidRPr="00382730">
        <w:t>ojištění</w:t>
      </w:r>
      <w:r>
        <w:t xml:space="preserve"> a z</w:t>
      </w:r>
      <w:r w:rsidRPr="00382730">
        <w:t xml:space="preserve">dravotní pojištění cizinců </w:t>
      </w:r>
      <w:r>
        <w:t>jsou</w:t>
      </w:r>
      <w:r w:rsidRPr="00382730">
        <w:t xml:space="preserve"> v roce 20</w:t>
      </w:r>
      <w:r>
        <w:t>2</w:t>
      </w:r>
      <w:r w:rsidR="008838C1">
        <w:t>2</w:t>
      </w:r>
      <w:r w:rsidRPr="00382730">
        <w:t xml:space="preserve"> zajištěny vždy </w:t>
      </w:r>
      <w:r>
        <w:t>kombinací kvótového zajištění a </w:t>
      </w:r>
      <w:r w:rsidRPr="00382730">
        <w:t>zajištění škodního nadměrku.</w:t>
      </w:r>
      <w:r>
        <w:t xml:space="preserve"> Dalším dlouhodobým partnerem v této oblasti je společnost INTER PARTNER </w:t>
      </w:r>
      <w:r w:rsidRPr="00382730">
        <w:t>ASSISTANCE, organizační složka</w:t>
      </w:r>
      <w:r>
        <w:t>.</w:t>
      </w:r>
      <w:r w:rsidRPr="00382730">
        <w:t xml:space="preserve"> </w:t>
      </w:r>
    </w:p>
    <w:p w14:paraId="75045771" w14:textId="5BA1FB07" w:rsidR="002B572E" w:rsidRDefault="002B572E" w:rsidP="002B572E">
      <w:pPr>
        <w:shd w:val="clear" w:color="auto" w:fill="FFFFFF"/>
        <w:spacing w:before="80" w:line="264" w:lineRule="auto"/>
        <w:jc w:val="both"/>
        <w:outlineLvl w:val="1"/>
      </w:pPr>
      <w:r w:rsidRPr="00382730">
        <w:t>V rámc</w:t>
      </w:r>
      <w:r>
        <w:t xml:space="preserve">i pojištění majetku a odpovědnosti podnikatelů, včetně </w:t>
      </w:r>
      <w:r w:rsidRPr="00382730">
        <w:t>zdravotnických zařízení</w:t>
      </w:r>
      <w:r>
        <w:t>, dále pak v pojištění majetku a odpovědnosti občanů, úrazovém pojištění, havarijním pojištění a pojištění odpovědnosti z provozu vozidla</w:t>
      </w:r>
      <w:r w:rsidRPr="00382730">
        <w:t xml:space="preserve"> </w:t>
      </w:r>
      <w:r>
        <w:t xml:space="preserve">má </w:t>
      </w:r>
      <w:r w:rsidRPr="00382730">
        <w:t>Pojišťovna VZP, a.s.</w:t>
      </w:r>
      <w:r w:rsidR="009A6E69">
        <w:t>,</w:t>
      </w:r>
      <w:r w:rsidRPr="00382730">
        <w:t xml:space="preserve"> </w:t>
      </w:r>
      <w:r>
        <w:t xml:space="preserve">nastaven i </w:t>
      </w:r>
      <w:r w:rsidRPr="00382730">
        <w:t>pro rok 20</w:t>
      </w:r>
      <w:r>
        <w:t>2</w:t>
      </w:r>
      <w:r w:rsidR="0023339A">
        <w:t>2</w:t>
      </w:r>
      <w:r w:rsidRPr="00382730">
        <w:t xml:space="preserve"> prostřednictvím zajišťovacího makléře Price Forbes exkluzivní zajistný program u světově významných společností s nejlepším ratingem. Hlavním zajistitelem je Swiss Re Europe S.A. a dále se na zajištění podílí neméně známí Hannover </w:t>
      </w:r>
      <w:r w:rsidRPr="00AD0851">
        <w:t>Rück</w:t>
      </w:r>
      <w:r w:rsidRPr="00382730">
        <w:t xml:space="preserve"> SE, VIG Re</w:t>
      </w:r>
      <w:r>
        <w:t xml:space="preserve"> zajišťovna, a.s. a</w:t>
      </w:r>
      <w:r w:rsidRPr="00382730">
        <w:t xml:space="preserve"> Amlin AG.</w:t>
      </w:r>
      <w:r>
        <w:t xml:space="preserve"> </w:t>
      </w:r>
      <w:r w:rsidRPr="00382730">
        <w:t>Díky vhodné kombinaci proporčního a neproporčního typu zajištění lze konstatovat, že pojistný kmen Pojišťovny VZP, a.s., je velmi dobře ochráněn před nepříznivým vývojem škodního průběhu i před nečekaně nákladnými pojistnými událostmi.</w:t>
      </w:r>
    </w:p>
    <w:p w14:paraId="7843E0AC" w14:textId="77777777" w:rsidR="00730421" w:rsidRDefault="00730421" w:rsidP="00730421">
      <w:pPr>
        <w:autoSpaceDE w:val="0"/>
        <w:autoSpaceDN w:val="0"/>
        <w:adjustRightInd w:val="0"/>
        <w:jc w:val="both"/>
      </w:pPr>
    </w:p>
    <w:bookmarkEnd w:id="2"/>
    <w:p w14:paraId="5F0F233D" w14:textId="77777777" w:rsidR="008C2949" w:rsidRDefault="008C2949" w:rsidP="00730421">
      <w:pPr>
        <w:autoSpaceDE w:val="0"/>
        <w:autoSpaceDN w:val="0"/>
        <w:adjustRightInd w:val="0"/>
        <w:jc w:val="both"/>
      </w:pPr>
    </w:p>
    <w:p w14:paraId="62C7C5A2" w14:textId="77777777" w:rsidR="00053EC4" w:rsidRPr="004B0C93" w:rsidRDefault="00053EC4" w:rsidP="00137864">
      <w:pPr>
        <w:spacing w:after="80"/>
        <w:jc w:val="both"/>
        <w:outlineLvl w:val="0"/>
        <w:rPr>
          <w:b/>
          <w:sz w:val="28"/>
          <w:szCs w:val="28"/>
        </w:rPr>
      </w:pPr>
      <w:r w:rsidRPr="006E3F5F">
        <w:rPr>
          <w:b/>
          <w:sz w:val="28"/>
          <w:szCs w:val="28"/>
        </w:rPr>
        <w:t>Řídící a kontrolní systém Pojišťovny VZP, a.s.</w:t>
      </w:r>
      <w:r w:rsidR="00A76FDC">
        <w:rPr>
          <w:b/>
          <w:sz w:val="28"/>
          <w:szCs w:val="28"/>
        </w:rPr>
        <w:t xml:space="preserve"> </w:t>
      </w:r>
    </w:p>
    <w:p w14:paraId="24F5B5F7" w14:textId="77777777" w:rsidR="001206CB" w:rsidRPr="001206CB" w:rsidRDefault="001206CB" w:rsidP="001206CB">
      <w:pPr>
        <w:jc w:val="both"/>
        <w:outlineLvl w:val="0"/>
        <w:rPr>
          <w:sz w:val="4"/>
          <w:szCs w:val="4"/>
        </w:rPr>
      </w:pPr>
    </w:p>
    <w:p w14:paraId="01527D9B" w14:textId="77777777" w:rsidR="00504D4B" w:rsidRPr="00DC4CD3" w:rsidRDefault="00504D4B" w:rsidP="00137864">
      <w:pPr>
        <w:spacing w:before="40" w:line="264" w:lineRule="auto"/>
        <w:jc w:val="both"/>
        <w:rPr>
          <w:bCs/>
        </w:rPr>
      </w:pPr>
      <w:r>
        <w:t>Procesy nastavené v oblasti řídícího kontrolního systému</w:t>
      </w:r>
      <w:r w:rsidRPr="009C3B6C">
        <w:t xml:space="preserve"> </w:t>
      </w:r>
      <w:r>
        <w:t>se rovnoměrně rozvíjí ve všech segmentech, počínaje segmentem řádné správy a řízení Pojišťovny. V Organizačním řádu a v Etickém kodexu pojišťovny jsou mimo jiné popsány postupy a principy zamezení střetu zájmů a neslučitelnosti funkcí. V segmentu řízení rizik byla posílena sofistikovanost metod týkajících se jak „finančních“ rizik, zejména tržních, pojistných a likvidity, tak i rizik operačních. Průběžně se rozvíjí rovněž jednotlivé prvky segmentu vnitřní kontroly zejména compliance systém a interní audit, u kterého došlo k posílení sofistikovanosti při analýze rizik jako základního východiska pro sestavování plánů a současně k prodloužení plánovacího horizontu na pět let.</w:t>
      </w:r>
      <w:r w:rsidRPr="009C3B6C">
        <w:t> V</w:t>
      </w:r>
      <w:r w:rsidR="000250AA">
        <w:t> </w:t>
      </w:r>
      <w:r w:rsidRPr="009C3B6C">
        <w:t>rámci</w:t>
      </w:r>
      <w:r w:rsidR="000250AA">
        <w:t xml:space="preserve"> </w:t>
      </w:r>
      <w:r w:rsidRPr="009C3B6C">
        <w:t>řídícího a kontrolního systému jsou zabezpečeny také informační a komunikační systémy, což jsou postupy a metody, které mají za cíl řádné zaznamenávání všech významných činností, resp. procesů v pojišťovně. Tyto informace jsou pak dostupné všem vedoucím zaměstnancům, a to jak v horizontální, tak i ve vertikální úrovni. Pouze řádně zpracované informace pak umožňují řádné provádění a řízení klíčových procesů. Nedílnou součástí je pak archivace, resp. uchovávání těchto dokumentů</w:t>
      </w:r>
      <w:r w:rsidRPr="00DC4CD3">
        <w:rPr>
          <w:bCs/>
        </w:rPr>
        <w:t>.</w:t>
      </w:r>
    </w:p>
    <w:p w14:paraId="4F9B5A80" w14:textId="77777777" w:rsidR="002A7A29" w:rsidRDefault="00504D4B" w:rsidP="00137864">
      <w:pPr>
        <w:spacing w:before="80" w:line="264" w:lineRule="auto"/>
        <w:jc w:val="both"/>
      </w:pPr>
      <w:r w:rsidRPr="00496E20">
        <w:t>Řízení a organizaci pojišťovny</w:t>
      </w:r>
      <w:r w:rsidR="009A6E69">
        <w:t xml:space="preserve"> </w:t>
      </w:r>
      <w:r w:rsidRPr="00496E20">
        <w:t xml:space="preserve">upravuje soustava obecně závazných právních předpisů a </w:t>
      </w:r>
      <w:r w:rsidRPr="00137864">
        <w:rPr>
          <w:spacing w:val="-4"/>
        </w:rPr>
        <w:t>vnitřních ří</w:t>
      </w:r>
      <w:r w:rsidRPr="00137864">
        <w:rPr>
          <w:spacing w:val="-4"/>
        </w:rPr>
        <w:softHyphen/>
        <w:t>dí</w:t>
      </w:r>
      <w:r w:rsidRPr="00137864">
        <w:rPr>
          <w:spacing w:val="-4"/>
        </w:rPr>
        <w:softHyphen/>
        <w:t xml:space="preserve">cích </w:t>
      </w:r>
      <w:r w:rsidRPr="00137864">
        <w:rPr>
          <w:spacing w:val="-8"/>
        </w:rPr>
        <w:t>aktů pojišťovny, navazujících systémově na řídící a kontrolní systém</w:t>
      </w:r>
      <w:r w:rsidRPr="00137864">
        <w:rPr>
          <w:spacing w:val="-4"/>
        </w:rPr>
        <w:t xml:space="preserve"> pojišťovny.</w:t>
      </w:r>
      <w:r w:rsidRPr="007978C7">
        <w:t xml:space="preserve"> Zajištění kontrolních mechanismů je dáno dále řádem Etický kodex. </w:t>
      </w:r>
      <w:r w:rsidRPr="00504D4B">
        <w:t>Popisuje</w:t>
      </w:r>
      <w:r w:rsidRPr="007978C7">
        <w:t xml:space="preserve"> metody prosazování etických a morálních hodnot a efektivní nástroje a techniky pro prevenci podvodů.</w:t>
      </w:r>
      <w:r>
        <w:t xml:space="preserve"> </w:t>
      </w:r>
    </w:p>
    <w:p w14:paraId="0E4199D3" w14:textId="77777777" w:rsidR="002A7A29" w:rsidRDefault="002A7A29" w:rsidP="00137864">
      <w:pPr>
        <w:spacing w:before="80" w:line="264" w:lineRule="auto"/>
        <w:jc w:val="both"/>
      </w:pPr>
    </w:p>
    <w:p w14:paraId="54A9519D" w14:textId="15EBB313" w:rsidR="00795720" w:rsidRDefault="00504D4B" w:rsidP="00137864">
      <w:pPr>
        <w:spacing w:before="80" w:line="264" w:lineRule="auto"/>
        <w:jc w:val="both"/>
      </w:pPr>
      <w:r w:rsidRPr="00137864">
        <w:rPr>
          <w:spacing w:val="-4"/>
        </w:rPr>
        <w:t>Procesy pro odhalování podvodů jsou integrovány do všech úrovní v rámci pojišťovny.</w:t>
      </w:r>
      <w:r w:rsidRPr="00B86075">
        <w:t xml:space="preserve"> Řídící a kontrolní systém je nastaven tak, aby jakékoliv odchylky od nastavených pravidel byly přeneseny na odpovídající stupně řízení pojišťovny a v případě závažnějších nedostatků přímo vrcholovému vedení pojišťovny, představenstvu nebo dozorčí radě k přijetí opatření.</w:t>
      </w:r>
      <w:r>
        <w:t xml:space="preserve"> </w:t>
      </w:r>
    </w:p>
    <w:p w14:paraId="7EACD79D" w14:textId="7D2A7B02" w:rsidR="00504D4B" w:rsidRDefault="00504D4B" w:rsidP="00137864">
      <w:pPr>
        <w:spacing w:before="80" w:line="264" w:lineRule="auto"/>
        <w:jc w:val="both"/>
        <w:rPr>
          <w:bCs/>
        </w:rPr>
      </w:pPr>
      <w:r w:rsidRPr="00DC4CD3">
        <w:rPr>
          <w:bCs/>
        </w:rPr>
        <w:t>Řídící a kontrolní systém je zabezpečen tím, že jsou formalizovány postupy jednotlivých procesů a činností, jsou vymezeny pravomoci a odpovědnost zaměstnanců a zejména pak zpětná dohledatelnost všech významných činností a identifikace příslušných rizik.</w:t>
      </w:r>
    </w:p>
    <w:p w14:paraId="5B1A23D2" w14:textId="77777777" w:rsidR="006505DF" w:rsidRDefault="00504D4B" w:rsidP="00BC5E6E">
      <w:pPr>
        <w:spacing w:before="120" w:line="276" w:lineRule="auto"/>
        <w:jc w:val="both"/>
      </w:pPr>
      <w:r w:rsidRPr="00A07A9D">
        <w:t>V současné době pojišťovna přistupuje k</w:t>
      </w:r>
      <w:r w:rsidR="009B69A1">
        <w:t> </w:t>
      </w:r>
      <w:r w:rsidRPr="00A07A9D">
        <w:t>Solvency</w:t>
      </w:r>
      <w:r w:rsidR="009B69A1">
        <w:t> </w:t>
      </w:r>
      <w:r w:rsidRPr="00A07A9D">
        <w:t>II z hlediska solventnosti optimalizací vlastního kapitálu a sledováním solvency ratio. Pojišťovna se snaží adekvátně naplnit všechny výše uvedené předpoklady pro úspěšnou implementaci. Odpovídající organizační uspořádání zajišťuje pojišťovna nepřetržitě. Rozvoj nových pojistných produktů, které budou postupně nasazovány do produkce, je zajiště</w:t>
      </w:r>
      <w:r>
        <w:t>n ustanoveným projektovým týmem.</w:t>
      </w:r>
    </w:p>
    <w:p w14:paraId="14DD247B" w14:textId="77777777" w:rsidR="00C81F10" w:rsidRDefault="00C81F10" w:rsidP="00BC5E6E">
      <w:pPr>
        <w:overflowPunct w:val="0"/>
        <w:autoSpaceDE w:val="0"/>
        <w:autoSpaceDN w:val="0"/>
        <w:adjustRightInd w:val="0"/>
        <w:jc w:val="both"/>
        <w:textAlignment w:val="baseline"/>
      </w:pPr>
    </w:p>
    <w:p w14:paraId="02CD3976" w14:textId="77777777" w:rsidR="00D91F35" w:rsidRDefault="00D91F35" w:rsidP="00BC5E6E">
      <w:pPr>
        <w:spacing w:after="120" w:line="290" w:lineRule="atLeast"/>
        <w:jc w:val="both"/>
        <w:outlineLvl w:val="0"/>
        <w:rPr>
          <w:b/>
          <w:sz w:val="28"/>
          <w:szCs w:val="28"/>
        </w:rPr>
      </w:pPr>
      <w:r w:rsidRPr="005B4232">
        <w:rPr>
          <w:b/>
          <w:sz w:val="28"/>
          <w:szCs w:val="28"/>
        </w:rPr>
        <w:t xml:space="preserve">Právní </w:t>
      </w:r>
      <w:r>
        <w:rPr>
          <w:b/>
          <w:sz w:val="28"/>
          <w:szCs w:val="28"/>
        </w:rPr>
        <w:t>rámec</w:t>
      </w:r>
    </w:p>
    <w:p w14:paraId="16220EE1" w14:textId="2CD04159" w:rsidR="006072D0" w:rsidRDefault="00D91F35" w:rsidP="00BC5E6E">
      <w:pPr>
        <w:spacing w:before="120" w:line="276" w:lineRule="auto"/>
        <w:jc w:val="both"/>
      </w:pPr>
      <w:r w:rsidRPr="00A528AA">
        <w:t>Pojišťovna VZP, a.s.</w:t>
      </w:r>
      <w:r w:rsidR="002A7A29">
        <w:t>,</w:t>
      </w:r>
      <w:r w:rsidRPr="00A528AA">
        <w:t xml:space="preserve"> </w:t>
      </w:r>
      <w:r>
        <w:t xml:space="preserve">všechny své činnosti provádí v souladu se zákonem č. 277/2009 </w:t>
      </w:r>
      <w:r w:rsidR="006606AA">
        <w:t>Sb., o pojišťovnictví</w:t>
      </w:r>
      <w:r>
        <w:t xml:space="preserve">, v platném znění, se zákonem č.37/2004 Sb., o pojistné </w:t>
      </w:r>
      <w:r w:rsidR="006606AA">
        <w:t>smlouvě, v platném</w:t>
      </w:r>
      <w:r>
        <w:t xml:space="preserve"> znění, se </w:t>
      </w:r>
      <w:r w:rsidRPr="00BC5E6E">
        <w:t xml:space="preserve">zákonem č. </w:t>
      </w:r>
      <w:r w:rsidR="006C40D3">
        <w:t>170</w:t>
      </w:r>
      <w:r w:rsidRPr="00BC5E6E">
        <w:t>/20</w:t>
      </w:r>
      <w:r w:rsidR="006C40D3">
        <w:t>18</w:t>
      </w:r>
      <w:r w:rsidRPr="00BC5E6E">
        <w:t xml:space="preserve"> Sb.,</w:t>
      </w:r>
      <w:r>
        <w:t xml:space="preserve"> </w:t>
      </w:r>
      <w:r w:rsidR="007B08EC">
        <w:t>o</w:t>
      </w:r>
      <w:r>
        <w:t xml:space="preserve"> </w:t>
      </w:r>
      <w:r w:rsidR="006C40D3">
        <w:t>d</w:t>
      </w:r>
      <w:r w:rsidR="007B08EC">
        <w:t>istribuci pojištění a zajištění</w:t>
      </w:r>
      <w:r w:rsidR="008450E4">
        <w:t xml:space="preserve"> a</w:t>
      </w:r>
      <w:r w:rsidR="00A57911">
        <w:t xml:space="preserve"> </w:t>
      </w:r>
      <w:r w:rsidR="008450E4">
        <w:t>s Občanským zákoníkem 89/2012 Sb</w:t>
      </w:r>
      <w:r w:rsidR="006B5B26">
        <w:t>. v platném znění.</w:t>
      </w:r>
    </w:p>
    <w:p w14:paraId="33A18B42" w14:textId="77777777" w:rsidR="004A33FF" w:rsidRDefault="004A33FF" w:rsidP="00795720">
      <w:pPr>
        <w:shd w:val="clear" w:color="auto" w:fill="FFFFFF"/>
        <w:overflowPunct w:val="0"/>
        <w:autoSpaceDE w:val="0"/>
        <w:autoSpaceDN w:val="0"/>
        <w:adjustRightInd w:val="0"/>
        <w:jc w:val="both"/>
        <w:textAlignment w:val="baseline"/>
      </w:pPr>
    </w:p>
    <w:p w14:paraId="11FFB148" w14:textId="77777777" w:rsidR="006072D0" w:rsidRPr="00D91F35" w:rsidRDefault="006072D0" w:rsidP="00A31778">
      <w:pPr>
        <w:spacing w:after="120" w:line="290" w:lineRule="atLeast"/>
        <w:jc w:val="both"/>
        <w:outlineLvl w:val="0"/>
        <w:rPr>
          <w:b/>
          <w:sz w:val="28"/>
          <w:szCs w:val="28"/>
        </w:rPr>
      </w:pPr>
      <w:r w:rsidRPr="00D91F35">
        <w:rPr>
          <w:b/>
          <w:sz w:val="28"/>
          <w:szCs w:val="28"/>
        </w:rPr>
        <w:t>Základní zásady zpracování účetní závěrky</w:t>
      </w:r>
    </w:p>
    <w:p w14:paraId="1940D74C" w14:textId="117D4C04" w:rsidR="00BB6AC4" w:rsidRDefault="00BB6AC4" w:rsidP="00795720">
      <w:pPr>
        <w:spacing w:before="120" w:line="276" w:lineRule="auto"/>
        <w:jc w:val="both"/>
      </w:pPr>
      <w:r w:rsidRPr="00BB6AC4">
        <w:t>Účetnictví společnosti je vedeno a účetní závěrka je sestavena v souladu se zákonem č.</w:t>
      </w:r>
      <w:r w:rsidR="00F51DFB">
        <w:t> </w:t>
      </w:r>
      <w:r w:rsidRPr="00BB6AC4">
        <w:t>563/1991</w:t>
      </w:r>
      <w:r w:rsidR="00F51DFB">
        <w:t> </w:t>
      </w:r>
      <w:r w:rsidRPr="00BB6AC4">
        <w:t>Sb., o</w:t>
      </w:r>
      <w:r w:rsidR="00F51DFB">
        <w:t> </w:t>
      </w:r>
      <w:r w:rsidRPr="00BB6AC4">
        <w:t>účetnictví, v</w:t>
      </w:r>
      <w:r w:rsidR="00F51DFB">
        <w:t> platném znění, vyhláškou MF č. </w:t>
      </w:r>
      <w:r w:rsidRPr="00BB6AC4">
        <w:t>502/2002</w:t>
      </w:r>
      <w:r w:rsidR="00F51DFB">
        <w:t> </w:t>
      </w:r>
      <w:r w:rsidRPr="00BB6AC4">
        <w:t>Sb., kterou se provádě</w:t>
      </w:r>
      <w:r w:rsidR="00F51DFB">
        <w:t>jí některá ustanovení zákona č. </w:t>
      </w:r>
      <w:r w:rsidRPr="00BB6AC4">
        <w:t>563/1991</w:t>
      </w:r>
      <w:r w:rsidR="00F51DFB">
        <w:t> </w:t>
      </w:r>
      <w:r w:rsidRPr="00BB6AC4">
        <w:t>Sb.</w:t>
      </w:r>
      <w:r w:rsidR="00F51DFB">
        <w:t>,</w:t>
      </w:r>
      <w:r w:rsidRPr="00BB6AC4">
        <w:t xml:space="preserve"> o</w:t>
      </w:r>
      <w:r w:rsidR="00F51DFB">
        <w:t> </w:t>
      </w:r>
      <w:r w:rsidRPr="00BB6AC4">
        <w:t>účetnictví, ve znění pozdějších předpisů, pro účetní jednotky, které jsou pojišťovnami, v platném znění. Účetnictví respektuje obecné účetní zásady, především zásadu oceňování majetku reálnou hodnotou a historickými cenami, zásadu účtování ve věcné a časové souvislosti, zásadu opatrnosti a předpoklad schopnosti účetní jednotky pokračovat v činnosti v dohledné budoucnosti. Částky v účetní závěrce a</w:t>
      </w:r>
      <w:r w:rsidR="00F51DFB">
        <w:t xml:space="preserve"> </w:t>
      </w:r>
      <w:r w:rsidRPr="00BB6AC4">
        <w:t>v příloze jsou zaokrouhleny na tisíce českých</w:t>
      </w:r>
      <w:r w:rsidR="00952FE7">
        <w:t xml:space="preserve"> korun, není-li uvedeno jinak. </w:t>
      </w:r>
      <w:r w:rsidRPr="00BB6AC4">
        <w:t xml:space="preserve">V průběhu </w:t>
      </w:r>
      <w:r w:rsidR="005B4DAE">
        <w:t>I</w:t>
      </w:r>
      <w:r w:rsidR="00DB4593" w:rsidRPr="001E48E4">
        <w:t>. čtvrtletí 20</w:t>
      </w:r>
      <w:r w:rsidR="000B38BE">
        <w:t>2</w:t>
      </w:r>
      <w:r w:rsidR="009F2E2D">
        <w:t>2</w:t>
      </w:r>
      <w:r w:rsidRPr="00BB6AC4">
        <w:t xml:space="preserve"> nedošlo k žádným změnám účetních metod a postupů. </w:t>
      </w:r>
    </w:p>
    <w:p w14:paraId="679044AA" w14:textId="77777777" w:rsidR="00795720" w:rsidRDefault="00795720" w:rsidP="00795720">
      <w:pPr>
        <w:shd w:val="clear" w:color="auto" w:fill="FFFFFF"/>
        <w:overflowPunct w:val="0"/>
        <w:autoSpaceDE w:val="0"/>
        <w:autoSpaceDN w:val="0"/>
        <w:adjustRightInd w:val="0"/>
        <w:jc w:val="both"/>
        <w:textAlignment w:val="baseline"/>
      </w:pPr>
    </w:p>
    <w:p w14:paraId="052F1852" w14:textId="77777777" w:rsidR="00053EC4" w:rsidRPr="005F1BBB" w:rsidRDefault="00CE65BA" w:rsidP="00A31778">
      <w:pPr>
        <w:spacing w:after="120" w:line="290" w:lineRule="atLeast"/>
        <w:jc w:val="both"/>
        <w:outlineLvl w:val="0"/>
        <w:rPr>
          <w:b/>
          <w:sz w:val="28"/>
          <w:szCs w:val="28"/>
        </w:rPr>
      </w:pPr>
      <w:r>
        <w:rPr>
          <w:b/>
          <w:sz w:val="28"/>
          <w:szCs w:val="28"/>
        </w:rPr>
        <w:t>Účetní metody</w:t>
      </w:r>
    </w:p>
    <w:p w14:paraId="7AC4B02B" w14:textId="77777777" w:rsidR="00BB6AC4" w:rsidRPr="00BB6AC4" w:rsidRDefault="00BB6AC4" w:rsidP="0011335D">
      <w:pPr>
        <w:tabs>
          <w:tab w:val="left" w:pos="0"/>
        </w:tabs>
        <w:spacing w:after="40"/>
        <w:ind w:left="1678" w:hanging="1684"/>
        <w:jc w:val="both"/>
        <w:outlineLvl w:val="0"/>
        <w:rPr>
          <w:b/>
        </w:rPr>
      </w:pPr>
      <w:r w:rsidRPr="00BB6AC4">
        <w:rPr>
          <w:b/>
        </w:rPr>
        <w:t>Předepsané hrubé pojistné</w:t>
      </w:r>
    </w:p>
    <w:p w14:paraId="66A74C2B" w14:textId="3E097E21" w:rsidR="00BB6AC4" w:rsidRDefault="00BB6AC4" w:rsidP="00BB6AC4">
      <w:pPr>
        <w:spacing w:line="290" w:lineRule="atLeast"/>
        <w:jc w:val="both"/>
        <w:outlineLvl w:val="0"/>
      </w:pPr>
      <w:r w:rsidRPr="00BB6AC4">
        <w:t>Předepsané hrubé pojistné zahrnuje veškeré částky pojistného uvedené na pojistných smlouvách nezávisle na skutečnosti, zda se tyto částky vztahují zcela nebo z části k pozdějším účetním obdobím.</w:t>
      </w:r>
    </w:p>
    <w:p w14:paraId="0D389C19" w14:textId="4FC911F8" w:rsidR="009442F4" w:rsidRDefault="009442F4" w:rsidP="00BB6AC4">
      <w:pPr>
        <w:spacing w:line="290" w:lineRule="atLeast"/>
        <w:jc w:val="both"/>
        <w:outlineLvl w:val="0"/>
      </w:pPr>
    </w:p>
    <w:p w14:paraId="6FC33B58" w14:textId="77777777" w:rsidR="009442F4" w:rsidRPr="00BB6AC4" w:rsidRDefault="009442F4" w:rsidP="00BB6AC4">
      <w:pPr>
        <w:spacing w:line="290" w:lineRule="atLeast"/>
        <w:jc w:val="both"/>
        <w:outlineLvl w:val="0"/>
      </w:pPr>
    </w:p>
    <w:p w14:paraId="3B21F2DA" w14:textId="77777777" w:rsidR="00BB6AC4" w:rsidRPr="00043F96" w:rsidRDefault="00BB6AC4" w:rsidP="00BB6AC4">
      <w:pPr>
        <w:tabs>
          <w:tab w:val="left" w:pos="0"/>
        </w:tabs>
        <w:spacing w:line="290" w:lineRule="atLeast"/>
        <w:jc w:val="both"/>
        <w:outlineLvl w:val="0"/>
        <w:rPr>
          <w:rFonts w:ascii="Arial" w:hAnsi="Arial" w:cs="Arial"/>
          <w:bCs/>
          <w:sz w:val="22"/>
          <w:szCs w:val="22"/>
        </w:rPr>
      </w:pPr>
    </w:p>
    <w:p w14:paraId="206E57E2" w14:textId="77777777" w:rsidR="00BB6AC4" w:rsidRPr="00BB6AC4" w:rsidRDefault="00BB6AC4" w:rsidP="0011335D">
      <w:pPr>
        <w:tabs>
          <w:tab w:val="left" w:pos="0"/>
        </w:tabs>
        <w:spacing w:after="40"/>
        <w:ind w:left="1678" w:hanging="1684"/>
        <w:jc w:val="both"/>
        <w:outlineLvl w:val="0"/>
        <w:rPr>
          <w:b/>
        </w:rPr>
      </w:pPr>
      <w:r w:rsidRPr="00BB6AC4">
        <w:rPr>
          <w:b/>
        </w:rPr>
        <w:t>Operace zajištění</w:t>
      </w:r>
    </w:p>
    <w:p w14:paraId="442E45E7" w14:textId="0376D9C3" w:rsidR="00BB6AC4" w:rsidRDefault="00BB6AC4" w:rsidP="00BB6AC4">
      <w:pPr>
        <w:spacing w:line="290" w:lineRule="atLeast"/>
        <w:jc w:val="both"/>
        <w:outlineLvl w:val="0"/>
      </w:pPr>
      <w:r w:rsidRPr="00BB6AC4">
        <w:t xml:space="preserve">Při operacích zajištění se mezi prvopojistitelem (společnost) a zajišťovateli vyúčtovávají položky, na nichž se smluvně strany dohodly v zajistné smlouvě.  </w:t>
      </w:r>
      <w:r w:rsidR="006606AA" w:rsidRPr="00BB6AC4">
        <w:t>Společnost vyúčtovává</w:t>
      </w:r>
      <w:r w:rsidRPr="00BB6AC4">
        <w:t xml:space="preserve"> se zajišťovateli podíly na předepsaném hrubém pojistném a na nákladech na pojistná plnění.</w:t>
      </w:r>
    </w:p>
    <w:p w14:paraId="018CB867" w14:textId="77777777" w:rsidR="00181B8D" w:rsidRDefault="00181B8D" w:rsidP="00BB6AC4">
      <w:pPr>
        <w:spacing w:line="290" w:lineRule="atLeast"/>
        <w:jc w:val="both"/>
        <w:outlineLvl w:val="0"/>
      </w:pPr>
    </w:p>
    <w:p w14:paraId="3462A01F" w14:textId="7EC5DDF0" w:rsidR="00BB6AC4" w:rsidRPr="00BB6AC4" w:rsidRDefault="00BB6AC4" w:rsidP="0011335D">
      <w:pPr>
        <w:tabs>
          <w:tab w:val="left" w:pos="0"/>
        </w:tabs>
        <w:spacing w:after="40"/>
        <w:ind w:left="1678" w:hanging="1684"/>
        <w:jc w:val="both"/>
        <w:outlineLvl w:val="0"/>
        <w:rPr>
          <w:b/>
        </w:rPr>
      </w:pPr>
      <w:r w:rsidRPr="00BB6AC4">
        <w:rPr>
          <w:b/>
        </w:rPr>
        <w:lastRenderedPageBreak/>
        <w:t>Náklady na pojistná plnění</w:t>
      </w:r>
    </w:p>
    <w:p w14:paraId="46A59F07" w14:textId="77777777" w:rsidR="00BB6AC4" w:rsidRDefault="00BB6AC4" w:rsidP="00BB6AC4">
      <w:pPr>
        <w:spacing w:line="290" w:lineRule="atLeast"/>
        <w:jc w:val="both"/>
        <w:outlineLvl w:val="0"/>
      </w:pPr>
      <w:r w:rsidRPr="00BB6AC4">
        <w:t xml:space="preserve">Náklady na pojistná plnění </w:t>
      </w:r>
      <w:r w:rsidR="00B82F63">
        <w:t>zahrnují</w:t>
      </w:r>
      <w:r w:rsidRPr="00BB6AC4">
        <w:t xml:space="preserve"> ve výši částek přiznaných k výplatě pojistných plnění na základě zlikvidovaných pojistných událostí</w:t>
      </w:r>
      <w:r w:rsidR="00B82F63">
        <w:t xml:space="preserve"> a náklady související s likvidací pojistných událostí</w:t>
      </w:r>
      <w:r w:rsidRPr="00BB6AC4">
        <w:t>. Náklady</w:t>
      </w:r>
      <w:r w:rsidR="00B82F63">
        <w:t xml:space="preserve"> na pojistná plnění se snižují </w:t>
      </w:r>
      <w:r w:rsidRPr="00BB6AC4">
        <w:t>o přijaté regresy a obdobné nároky společnosti.</w:t>
      </w:r>
    </w:p>
    <w:p w14:paraId="5AD29A3F" w14:textId="77777777" w:rsidR="00F62AEB" w:rsidRPr="00BB6AC4" w:rsidRDefault="00F62AEB" w:rsidP="00BB6AC4">
      <w:pPr>
        <w:spacing w:line="290" w:lineRule="atLeast"/>
        <w:jc w:val="both"/>
        <w:outlineLvl w:val="0"/>
      </w:pPr>
    </w:p>
    <w:p w14:paraId="5C744065" w14:textId="77777777" w:rsidR="00BB6AC4" w:rsidRPr="00BB6AC4" w:rsidRDefault="00BB6AC4" w:rsidP="0011335D">
      <w:pPr>
        <w:tabs>
          <w:tab w:val="left" w:pos="0"/>
        </w:tabs>
        <w:spacing w:after="40"/>
        <w:ind w:left="1678" w:hanging="1684"/>
        <w:jc w:val="both"/>
        <w:outlineLvl w:val="0"/>
        <w:rPr>
          <w:b/>
        </w:rPr>
      </w:pPr>
      <w:r w:rsidRPr="00BB6AC4">
        <w:rPr>
          <w:b/>
        </w:rPr>
        <w:t>Náklady na pojistné smlouvy</w:t>
      </w:r>
    </w:p>
    <w:p w14:paraId="72D756E7" w14:textId="77777777" w:rsidR="00BB6AC4" w:rsidRDefault="00BB6AC4" w:rsidP="00BB6AC4">
      <w:pPr>
        <w:spacing w:line="290" w:lineRule="atLeast"/>
        <w:jc w:val="both"/>
        <w:outlineLvl w:val="0"/>
      </w:pPr>
      <w:r w:rsidRPr="00BB6AC4">
        <w:t xml:space="preserve">Náklady na pojistné smlouvy zahrnují náklady související s uzavřením těchto smluv, zejména náklady na tiskopisy, provize pojišťovacím zprostředkovatelům, </w:t>
      </w:r>
      <w:r w:rsidR="006606AA" w:rsidRPr="00BB6AC4">
        <w:t>propagaci a reklamu</w:t>
      </w:r>
      <w:r w:rsidR="006606AA">
        <w:t xml:space="preserve"> a </w:t>
      </w:r>
      <w:r w:rsidR="006606AA" w:rsidRPr="00BB6AC4">
        <w:t>vstupní</w:t>
      </w:r>
      <w:r w:rsidRPr="00BB6AC4">
        <w:t xml:space="preserve"> lékařské prohlídky klientů </w:t>
      </w:r>
      <w:r w:rsidR="005B78BD">
        <w:t>zdravotního pojištění cizinců.</w:t>
      </w:r>
      <w:r w:rsidR="005B78BD" w:rsidRPr="00BB6AC4">
        <w:t xml:space="preserve">  </w:t>
      </w:r>
    </w:p>
    <w:p w14:paraId="4A2DD18E" w14:textId="3B9513CD" w:rsidR="00504D4B" w:rsidRDefault="00504D4B" w:rsidP="00BB6AC4">
      <w:pPr>
        <w:spacing w:line="290" w:lineRule="atLeast"/>
        <w:jc w:val="both"/>
        <w:outlineLvl w:val="0"/>
      </w:pPr>
    </w:p>
    <w:p w14:paraId="7EB77E61" w14:textId="77777777" w:rsidR="00BB6AC4" w:rsidRPr="00BB6AC4" w:rsidRDefault="00BB6AC4" w:rsidP="0011335D">
      <w:pPr>
        <w:tabs>
          <w:tab w:val="left" w:pos="0"/>
        </w:tabs>
        <w:spacing w:after="40"/>
        <w:ind w:left="1678" w:hanging="1684"/>
        <w:jc w:val="both"/>
        <w:outlineLvl w:val="0"/>
        <w:rPr>
          <w:b/>
        </w:rPr>
      </w:pPr>
      <w:r w:rsidRPr="00BB6AC4">
        <w:rPr>
          <w:b/>
        </w:rPr>
        <w:t>Pojistně technické rezervy a podíly zajistitelů na těchto rezervách</w:t>
      </w:r>
    </w:p>
    <w:p w14:paraId="607856A2" w14:textId="77777777" w:rsidR="00BB6AC4" w:rsidRPr="00BB6AC4" w:rsidRDefault="00BB6AC4" w:rsidP="00BB6AC4">
      <w:pPr>
        <w:spacing w:line="290" w:lineRule="atLeast"/>
        <w:jc w:val="both"/>
        <w:outlineLvl w:val="0"/>
        <w:rPr>
          <w:lang w:eastAsia="en-US"/>
        </w:rPr>
      </w:pPr>
      <w:r w:rsidRPr="00BB6AC4">
        <w:rPr>
          <w:lang w:eastAsia="en-US"/>
        </w:rPr>
        <w:t>K plnění závazků z </w:t>
      </w:r>
      <w:r w:rsidR="0011335D">
        <w:rPr>
          <w:lang w:eastAsia="en-US"/>
        </w:rPr>
        <w:t>provozovaných pojišťovacích činností</w:t>
      </w:r>
      <w:r w:rsidRPr="00BB6AC4">
        <w:rPr>
          <w:lang w:eastAsia="en-US"/>
        </w:rPr>
        <w:t>, které jsou pravděpodobné nebo jisté, ale nejistá je jejich výše nebo okamžik, ke kterému vzniknou, tvoří společnost v souladu se zákonem o pojišťovnictví</w:t>
      </w:r>
      <w:r w:rsidR="0011335D">
        <w:rPr>
          <w:lang w:eastAsia="en-US"/>
        </w:rPr>
        <w:t xml:space="preserve"> následující</w:t>
      </w:r>
      <w:r w:rsidRPr="00BB6AC4">
        <w:rPr>
          <w:lang w:eastAsia="en-US"/>
        </w:rPr>
        <w:t xml:space="preserve"> technické rezervy</w:t>
      </w:r>
      <w:r w:rsidR="0011335D">
        <w:rPr>
          <w:lang w:eastAsia="en-US"/>
        </w:rPr>
        <w:t xml:space="preserve">: </w:t>
      </w:r>
    </w:p>
    <w:p w14:paraId="03A06763" w14:textId="77777777" w:rsidR="00BB6AC4" w:rsidRPr="00BB6AC4" w:rsidRDefault="00BB6AC4" w:rsidP="00730421">
      <w:pPr>
        <w:numPr>
          <w:ilvl w:val="0"/>
          <w:numId w:val="6"/>
        </w:numPr>
        <w:tabs>
          <w:tab w:val="clear" w:pos="720"/>
          <w:tab w:val="num" w:pos="540"/>
        </w:tabs>
        <w:spacing w:before="120" w:after="120"/>
        <w:ind w:left="539" w:hanging="539"/>
        <w:jc w:val="both"/>
        <w:outlineLvl w:val="0"/>
        <w:rPr>
          <w:lang w:eastAsia="en-US"/>
        </w:rPr>
      </w:pPr>
      <w:r w:rsidRPr="00BB6AC4">
        <w:rPr>
          <w:lang w:eastAsia="en-US"/>
        </w:rPr>
        <w:t>Rezervu na nezasloužené pojistné</w:t>
      </w:r>
    </w:p>
    <w:p w14:paraId="3BAAEEF9" w14:textId="77777777" w:rsidR="00BB6AC4" w:rsidRPr="00BB6AC4" w:rsidRDefault="00BB6AC4" w:rsidP="00730421">
      <w:pPr>
        <w:numPr>
          <w:ilvl w:val="0"/>
          <w:numId w:val="6"/>
        </w:numPr>
        <w:tabs>
          <w:tab w:val="clear" w:pos="720"/>
          <w:tab w:val="num" w:pos="540"/>
        </w:tabs>
        <w:spacing w:before="120" w:after="120"/>
        <w:ind w:left="539" w:hanging="539"/>
        <w:jc w:val="both"/>
        <w:outlineLvl w:val="0"/>
        <w:rPr>
          <w:lang w:eastAsia="en-US"/>
        </w:rPr>
      </w:pPr>
      <w:r w:rsidRPr="00BB6AC4">
        <w:rPr>
          <w:lang w:eastAsia="en-US"/>
        </w:rPr>
        <w:t>Rezervu na pojistná plnění</w:t>
      </w:r>
    </w:p>
    <w:p w14:paraId="279E8E2A" w14:textId="105FCD57" w:rsidR="0011335D" w:rsidRDefault="0011335D" w:rsidP="00BB6AC4">
      <w:pPr>
        <w:jc w:val="both"/>
        <w:outlineLvl w:val="0"/>
        <w:rPr>
          <w:lang w:eastAsia="en-US"/>
        </w:rPr>
      </w:pPr>
      <w:r w:rsidRPr="00BB6AC4">
        <w:rPr>
          <w:lang w:eastAsia="en-US"/>
        </w:rPr>
        <w:t>Správnost</w:t>
      </w:r>
      <w:r>
        <w:rPr>
          <w:lang w:eastAsia="en-US"/>
        </w:rPr>
        <w:t xml:space="preserve"> výše technických rezerv</w:t>
      </w:r>
      <w:r w:rsidRPr="00BB6AC4">
        <w:rPr>
          <w:lang w:eastAsia="en-US"/>
        </w:rPr>
        <w:t xml:space="preserve"> je po</w:t>
      </w:r>
      <w:r>
        <w:rPr>
          <w:lang w:eastAsia="en-US"/>
        </w:rPr>
        <w:softHyphen/>
      </w:r>
      <w:r w:rsidRPr="00BB6AC4">
        <w:rPr>
          <w:lang w:eastAsia="en-US"/>
        </w:rPr>
        <w:t xml:space="preserve">souzena odpovědným matematikem v souladu </w:t>
      </w:r>
      <w:r w:rsidRPr="00BC5E6E">
        <w:rPr>
          <w:lang w:eastAsia="en-US"/>
        </w:rPr>
        <w:t>s</w:t>
      </w:r>
      <w:r w:rsidR="00C019B6">
        <w:rPr>
          <w:lang w:eastAsia="en-US"/>
        </w:rPr>
        <w:t xml:space="preserve">e </w:t>
      </w:r>
      <w:r w:rsidRPr="00BB6AC4">
        <w:rPr>
          <w:lang w:eastAsia="en-US"/>
        </w:rPr>
        <w:t>zákon</w:t>
      </w:r>
      <w:r w:rsidR="00C019B6">
        <w:rPr>
          <w:lang w:eastAsia="en-US"/>
        </w:rPr>
        <w:t>em</w:t>
      </w:r>
      <w:r w:rsidRPr="00BB6AC4">
        <w:rPr>
          <w:lang w:eastAsia="en-US"/>
        </w:rPr>
        <w:t xml:space="preserve"> </w:t>
      </w:r>
      <w:r>
        <w:rPr>
          <w:lang w:eastAsia="en-US"/>
        </w:rPr>
        <w:t>č. </w:t>
      </w:r>
      <w:r w:rsidRPr="00BB6AC4">
        <w:rPr>
          <w:lang w:eastAsia="en-US"/>
        </w:rPr>
        <w:t>277/2009</w:t>
      </w:r>
      <w:r>
        <w:rPr>
          <w:lang w:eastAsia="en-US"/>
        </w:rPr>
        <w:t> </w:t>
      </w:r>
      <w:r w:rsidRPr="00BB6AC4">
        <w:rPr>
          <w:lang w:eastAsia="en-US"/>
        </w:rPr>
        <w:t>Sb., o pojišťovnictví.</w:t>
      </w:r>
    </w:p>
    <w:p w14:paraId="08C0B495" w14:textId="77777777" w:rsidR="0011335D" w:rsidRDefault="0011335D" w:rsidP="00BB6AC4">
      <w:pPr>
        <w:jc w:val="both"/>
        <w:outlineLvl w:val="0"/>
        <w:rPr>
          <w:lang w:eastAsia="en-US"/>
        </w:rPr>
      </w:pPr>
    </w:p>
    <w:p w14:paraId="63DC6B01" w14:textId="77777777" w:rsidR="00BB6AC4" w:rsidRDefault="00BB6AC4" w:rsidP="00BB6AC4">
      <w:pPr>
        <w:jc w:val="both"/>
        <w:outlineLvl w:val="0"/>
        <w:rPr>
          <w:lang w:eastAsia="en-US"/>
        </w:rPr>
      </w:pPr>
      <w:r w:rsidRPr="00BB6AC4">
        <w:rPr>
          <w:lang w:eastAsia="en-US"/>
        </w:rPr>
        <w:t>Všechny tvořené rezervy jsou analyticky členěny dle jednotlivých provozovaných pojistných produktů.</w:t>
      </w:r>
    </w:p>
    <w:p w14:paraId="1A01EC05" w14:textId="77777777" w:rsidR="00795720" w:rsidRPr="00BB6AC4" w:rsidRDefault="00795720" w:rsidP="00BB6AC4">
      <w:pPr>
        <w:jc w:val="both"/>
        <w:outlineLvl w:val="0"/>
        <w:rPr>
          <w:lang w:eastAsia="en-US"/>
        </w:rPr>
      </w:pPr>
    </w:p>
    <w:p w14:paraId="56C82972" w14:textId="77777777" w:rsidR="00BB6AC4" w:rsidRPr="00DC3452" w:rsidRDefault="00BB6AC4" w:rsidP="00A31778">
      <w:pPr>
        <w:spacing w:after="120"/>
        <w:jc w:val="both"/>
        <w:outlineLvl w:val="0"/>
        <w:rPr>
          <w:i/>
          <w:u w:val="single"/>
        </w:rPr>
      </w:pPr>
      <w:r w:rsidRPr="00DC3452">
        <w:rPr>
          <w:i/>
          <w:u w:val="single"/>
        </w:rPr>
        <w:t>Rezerva na nezasloužené pojistné</w:t>
      </w:r>
    </w:p>
    <w:p w14:paraId="57EAEC01" w14:textId="77777777" w:rsidR="00BB6AC4" w:rsidRPr="00BB6AC4" w:rsidRDefault="00BB6AC4" w:rsidP="00BB6AC4">
      <w:pPr>
        <w:jc w:val="both"/>
        <w:outlineLvl w:val="0"/>
        <w:rPr>
          <w:lang w:eastAsia="en-US"/>
        </w:rPr>
      </w:pPr>
      <w:r w:rsidRPr="00BB6AC4">
        <w:rPr>
          <w:lang w:eastAsia="en-US"/>
        </w:rPr>
        <w:t>Je tvořena z části předepsaného hrubého pojistného, které se vztahuje k budoucím účetním obdobím. Rezerva vstupuje do zajištění. Je tvořena průběžně z každé uzavřené pojistné smlouvy, účtována vždy na konci měsíce. Rozpouštění rezervy se provádí vždy k poslednímu dni kalendářního měsíce. Výpočty a zaúčtování podílů zajišťovatelů na tvorbě a rozpouštění rezervy jsou prováděny čtvrtletně vždy k poslednímu dni kalendářního čtvrtletí.</w:t>
      </w:r>
    </w:p>
    <w:p w14:paraId="6A6CCA49" w14:textId="77777777" w:rsidR="00BB6AC4" w:rsidRPr="006505DF" w:rsidRDefault="00BB6AC4" w:rsidP="00BB6AC4">
      <w:pPr>
        <w:jc w:val="both"/>
        <w:outlineLvl w:val="0"/>
        <w:rPr>
          <w:sz w:val="20"/>
          <w:szCs w:val="20"/>
        </w:rPr>
      </w:pPr>
    </w:p>
    <w:p w14:paraId="6A99503F" w14:textId="77777777" w:rsidR="00BB6AC4" w:rsidRPr="00DC3452" w:rsidRDefault="00BB6AC4" w:rsidP="00A31778">
      <w:pPr>
        <w:spacing w:after="120"/>
        <w:jc w:val="both"/>
        <w:outlineLvl w:val="0"/>
        <w:rPr>
          <w:i/>
          <w:u w:val="single"/>
        </w:rPr>
      </w:pPr>
      <w:r w:rsidRPr="00DC3452">
        <w:rPr>
          <w:i/>
          <w:u w:val="single"/>
        </w:rPr>
        <w:t>Rezerva na pojistná plnění</w:t>
      </w:r>
    </w:p>
    <w:p w14:paraId="16A87926" w14:textId="77777777" w:rsidR="00BB6AC4" w:rsidRPr="00BB6AC4" w:rsidRDefault="00BB6AC4" w:rsidP="00BB6AC4">
      <w:pPr>
        <w:jc w:val="both"/>
        <w:outlineLvl w:val="0"/>
        <w:rPr>
          <w:lang w:eastAsia="en-US"/>
        </w:rPr>
      </w:pPr>
      <w:r w:rsidRPr="00BB6AC4">
        <w:rPr>
          <w:lang w:eastAsia="en-US"/>
        </w:rPr>
        <w:t>Rezerva je určena ke krytí závazků z pojistných událostí:</w:t>
      </w:r>
    </w:p>
    <w:p w14:paraId="583C6EBC" w14:textId="77777777" w:rsidR="00BB6AC4" w:rsidRPr="00BB6AC4" w:rsidRDefault="00DC3452" w:rsidP="00DC3452">
      <w:pPr>
        <w:numPr>
          <w:ilvl w:val="0"/>
          <w:numId w:val="6"/>
        </w:numPr>
        <w:tabs>
          <w:tab w:val="clear" w:pos="720"/>
          <w:tab w:val="num" w:pos="284"/>
        </w:tabs>
        <w:ind w:left="284" w:right="-144" w:hanging="284"/>
        <w:outlineLvl w:val="0"/>
      </w:pPr>
      <w:r w:rsidRPr="005310DE">
        <w:rPr>
          <w:spacing w:val="-4"/>
        </w:rPr>
        <w:t>v běžném účetním období vzniklých, hlášených, ale v tomto období nezlikvidovaných (RBNS)</w:t>
      </w:r>
      <w:r>
        <w:rPr>
          <w:spacing w:val="-4"/>
        </w:rPr>
        <w:t>.</w:t>
      </w:r>
    </w:p>
    <w:p w14:paraId="21710A86" w14:textId="77777777" w:rsidR="00BB6AC4" w:rsidRPr="00BB6AC4" w:rsidRDefault="00BB6AC4" w:rsidP="006505DF">
      <w:pPr>
        <w:ind w:left="284"/>
        <w:jc w:val="both"/>
        <w:outlineLvl w:val="0"/>
      </w:pPr>
      <w:r w:rsidRPr="00BB6AC4">
        <w:t xml:space="preserve">Stanoví se na základě diagnóz v procesu likvidace pojistných událostí. Rezerva vstupuje do zajištění. Její tvorba, rozpouštění a příslušné podíly zajistitele se účtují vždy k poslednímu dni kalendářního </w:t>
      </w:r>
      <w:r w:rsidR="003D3C1F">
        <w:t>měsíce.</w:t>
      </w:r>
    </w:p>
    <w:p w14:paraId="08AD838F" w14:textId="77777777" w:rsidR="00BB6AC4" w:rsidRPr="00BB6AC4" w:rsidRDefault="00BB6AC4" w:rsidP="00DC3452">
      <w:pPr>
        <w:numPr>
          <w:ilvl w:val="0"/>
          <w:numId w:val="6"/>
        </w:numPr>
        <w:tabs>
          <w:tab w:val="clear" w:pos="720"/>
          <w:tab w:val="num" w:pos="284"/>
        </w:tabs>
        <w:spacing w:before="80"/>
        <w:ind w:left="284" w:hanging="284"/>
        <w:jc w:val="both"/>
        <w:outlineLvl w:val="0"/>
      </w:pPr>
      <w:r w:rsidRPr="00BB6AC4">
        <w:t>v běžném účetním období vzniklých, ale v tomto období nenahlášených (IBNR).</w:t>
      </w:r>
    </w:p>
    <w:p w14:paraId="039CC65E" w14:textId="77777777" w:rsidR="00BF19E0" w:rsidRPr="006505DF" w:rsidRDefault="00BF19E0" w:rsidP="006505DF">
      <w:pPr>
        <w:ind w:left="284"/>
        <w:jc w:val="both"/>
        <w:outlineLvl w:val="0"/>
      </w:pPr>
      <w:r w:rsidRPr="00BF19E0">
        <w:t>Rezerva se stanoví matematickými metodami a metodou kvalifikovaného odhadu, u produktu pojištění léčebných výloh a zdravotního pojištění cizinců metodou trojúhelníkových schémat. Na nové produkty se rezerva počítá použitím „Loss ratio“. Rezerva vstupuje do zajištění. Její tvorba, rozpouštění a příslušné podíly zajistitele se stanovují a účtují vždy k poslednímu dni kalendářního čtvrtletí.</w:t>
      </w:r>
    </w:p>
    <w:p w14:paraId="3072A737" w14:textId="77777777" w:rsidR="00DB4593" w:rsidRDefault="00BB6AC4" w:rsidP="00795720">
      <w:pPr>
        <w:spacing w:before="120"/>
        <w:jc w:val="both"/>
        <w:outlineLvl w:val="0"/>
      </w:pPr>
      <w:r w:rsidRPr="00BB6AC4">
        <w:t>Výše tvorby, čerpání a skladba finančního umístění technických rezerv podléhá schválení odpovědným pojistným matematikem. Výkaz o tvorbě technických rezerv a skladbě finančního umístění je v souladu se zákonem č. 277/2009 Sb., o pojišťovnictví předkládán České národní bance.</w:t>
      </w:r>
    </w:p>
    <w:p w14:paraId="3985C31F" w14:textId="77777777" w:rsidR="00C93C99" w:rsidRPr="006505DF" w:rsidRDefault="00C93C99" w:rsidP="006505DF">
      <w:pPr>
        <w:jc w:val="both"/>
        <w:outlineLvl w:val="0"/>
        <w:rPr>
          <w:sz w:val="20"/>
          <w:szCs w:val="20"/>
        </w:rPr>
      </w:pPr>
    </w:p>
    <w:p w14:paraId="5B9B4371" w14:textId="77777777" w:rsidR="00DB4593" w:rsidRPr="006505DF" w:rsidRDefault="00DB4593" w:rsidP="006505DF">
      <w:pPr>
        <w:jc w:val="both"/>
        <w:outlineLvl w:val="0"/>
        <w:rPr>
          <w:sz w:val="20"/>
          <w:szCs w:val="20"/>
        </w:rPr>
      </w:pPr>
    </w:p>
    <w:p w14:paraId="6E773551" w14:textId="77777777" w:rsidR="00BB6AC4" w:rsidRPr="00BB6AC4" w:rsidRDefault="00BB6AC4" w:rsidP="006505DF">
      <w:pPr>
        <w:tabs>
          <w:tab w:val="left" w:pos="0"/>
        </w:tabs>
        <w:spacing w:after="120"/>
        <w:ind w:hanging="6"/>
        <w:jc w:val="both"/>
        <w:outlineLvl w:val="0"/>
        <w:rPr>
          <w:b/>
        </w:rPr>
      </w:pPr>
      <w:r w:rsidRPr="00BB6AC4">
        <w:rPr>
          <w:b/>
        </w:rPr>
        <w:lastRenderedPageBreak/>
        <w:t>Finanční umístění</w:t>
      </w:r>
    </w:p>
    <w:p w14:paraId="6E455A83" w14:textId="77777777" w:rsidR="00BB6AC4" w:rsidRPr="00BB6AC4" w:rsidRDefault="00BB6AC4" w:rsidP="00A31778">
      <w:pPr>
        <w:spacing w:after="60"/>
        <w:jc w:val="both"/>
        <w:outlineLvl w:val="0"/>
        <w:rPr>
          <w:u w:val="single"/>
        </w:rPr>
      </w:pPr>
      <w:r w:rsidRPr="00BB6AC4">
        <w:rPr>
          <w:u w:val="single"/>
        </w:rPr>
        <w:t>Cenné papíry s pevným výnosem</w:t>
      </w:r>
    </w:p>
    <w:p w14:paraId="75AE379E" w14:textId="77777777" w:rsidR="00BB6AC4" w:rsidRPr="00BB6AC4" w:rsidRDefault="00BB6AC4" w:rsidP="00BB6AC4">
      <w:pPr>
        <w:spacing w:line="290" w:lineRule="atLeast"/>
        <w:jc w:val="both"/>
        <w:outlineLvl w:val="0"/>
      </w:pPr>
      <w:r w:rsidRPr="00BB6AC4">
        <w:t>Cenné papíry s pevným výnosem jsou účtovány k okamžiku pořízení v pořizovací ceně.</w:t>
      </w:r>
    </w:p>
    <w:p w14:paraId="3798951F" w14:textId="77777777" w:rsidR="00BB6AC4" w:rsidRDefault="00BB6AC4" w:rsidP="00BB6AC4">
      <w:pPr>
        <w:spacing w:line="290" w:lineRule="atLeast"/>
        <w:jc w:val="both"/>
        <w:outlineLvl w:val="0"/>
      </w:pPr>
      <w:r w:rsidRPr="00BB6AC4">
        <w:t xml:space="preserve">Pořizovací cenou se rozumí cena, za kterou byl cenný papír s pevným výnosem pořízen včetně nakoupeného alikvotního úrokového výnosu a přímých nákladů s jeho pořízením souvisejících. </w:t>
      </w:r>
    </w:p>
    <w:p w14:paraId="739D8F50" w14:textId="77777777" w:rsidR="00795720" w:rsidRPr="00BB6AC4" w:rsidRDefault="00795720" w:rsidP="00BB6AC4">
      <w:pPr>
        <w:spacing w:line="290" w:lineRule="atLeast"/>
        <w:jc w:val="both"/>
        <w:outlineLvl w:val="0"/>
      </w:pPr>
    </w:p>
    <w:p w14:paraId="7E8FF415" w14:textId="2DB5E0AC" w:rsidR="00BB6AC4" w:rsidRDefault="00BB6AC4" w:rsidP="00BB6AC4">
      <w:pPr>
        <w:jc w:val="both"/>
        <w:outlineLvl w:val="0"/>
      </w:pPr>
      <w:r w:rsidRPr="00BB6AC4">
        <w:t xml:space="preserve">Přímé náklady nezahrnují prémie a diskonty, náklady na financování, interní správní náklady nebo náklady na držbu. </w:t>
      </w:r>
    </w:p>
    <w:p w14:paraId="3578EAF8" w14:textId="77777777" w:rsidR="00AB3126" w:rsidRDefault="00AB3126" w:rsidP="00BB6AC4">
      <w:pPr>
        <w:jc w:val="both"/>
        <w:outlineLvl w:val="0"/>
      </w:pPr>
    </w:p>
    <w:p w14:paraId="08033E82" w14:textId="77777777" w:rsidR="00BB6AC4" w:rsidRDefault="00BB6AC4" w:rsidP="00BB6AC4">
      <w:pPr>
        <w:jc w:val="both"/>
        <w:outlineLvl w:val="0"/>
      </w:pPr>
      <w:r w:rsidRPr="00BB6AC4">
        <w:t>V případě dlužných cenných papírů je od okamžiku vypořádání nákupu do okamžiku jejich splatnosti nebo okamžiku vypořádání prodeje jejich ocenění postupně zvyšováno o nabíhající nevyplacené úrokové výnosy. Okamžikem zaúčtování naběhlého úrokového výnosu je vždy den prodeje, resp. splatnosti, a konec kalendářního čtvrtletí.</w:t>
      </w:r>
    </w:p>
    <w:p w14:paraId="7F81BAFE" w14:textId="77777777" w:rsidR="00795720" w:rsidRPr="00BB6AC4" w:rsidRDefault="00795720" w:rsidP="00BB6AC4">
      <w:pPr>
        <w:jc w:val="both"/>
        <w:outlineLvl w:val="0"/>
      </w:pPr>
    </w:p>
    <w:p w14:paraId="2EEFA433" w14:textId="77777777" w:rsidR="00BB6AC4" w:rsidRDefault="00BB6AC4" w:rsidP="00BB6AC4">
      <w:pPr>
        <w:jc w:val="both"/>
        <w:outlineLvl w:val="0"/>
      </w:pPr>
      <w:r w:rsidRPr="00BB6AC4">
        <w:t xml:space="preserve">Při prodeji či jiném úbytku jsou cenné papíry oceněny metodou průměrných nákupních cen. Tento postup je uplatněn v rámci stejného druhu cenných papírů, stejných emitentů, stejných nominálních hodnot a stejných měn, na které cenné papíry </w:t>
      </w:r>
      <w:r w:rsidR="00E6223C">
        <w:t>znějí (cenné papíry mají shodné </w:t>
      </w:r>
      <w:r w:rsidRPr="00BB6AC4">
        <w:t>ISIN).</w:t>
      </w:r>
    </w:p>
    <w:p w14:paraId="3A7B112B" w14:textId="77777777" w:rsidR="00795720" w:rsidRPr="00BB6AC4" w:rsidRDefault="00795720" w:rsidP="00BB6AC4">
      <w:pPr>
        <w:jc w:val="both"/>
        <w:outlineLvl w:val="0"/>
      </w:pPr>
    </w:p>
    <w:p w14:paraId="1E4E73E4" w14:textId="77777777" w:rsidR="00BB6AC4" w:rsidRDefault="00BB6AC4" w:rsidP="00BB6AC4">
      <w:pPr>
        <w:jc w:val="both"/>
        <w:outlineLvl w:val="0"/>
      </w:pPr>
      <w:r w:rsidRPr="00BB6AC4">
        <w:t xml:space="preserve">Ke konci rozvahového dne jsou cenné papíry přeceněny na reálnou </w:t>
      </w:r>
      <w:r w:rsidR="006606AA" w:rsidRPr="00BB6AC4">
        <w:t>hodnotu</w:t>
      </w:r>
      <w:r w:rsidRPr="00BB6AC4">
        <w:t xml:space="preserve">. Jako reálná hodnota je použita tržní hodnota, která je vyhlášena na tuzemské či zahraniční burze nebo na jiném veřejném organizovaném trhu. </w:t>
      </w:r>
    </w:p>
    <w:p w14:paraId="42C0C06E" w14:textId="77777777" w:rsidR="00795720" w:rsidRPr="00BB6AC4" w:rsidRDefault="00795720" w:rsidP="00BB6AC4">
      <w:pPr>
        <w:jc w:val="both"/>
        <w:outlineLvl w:val="0"/>
      </w:pPr>
    </w:p>
    <w:p w14:paraId="77A30430" w14:textId="77777777" w:rsidR="00BB6AC4" w:rsidRDefault="00BB6AC4" w:rsidP="00BB6AC4">
      <w:pPr>
        <w:jc w:val="both"/>
        <w:outlineLvl w:val="0"/>
      </w:pPr>
      <w:r w:rsidRPr="00BB6AC4">
        <w:t>Po zaúčtování veškerých účetních případů běžného období je provedeno časové rozlišení nákladů na správu cenných papírů. Objem časově rozlišených nákladů je účtován formou nákladů příštích období s cílem stanovit podíl z celoročního objemu odměny správci portfolia připadající na pořízení cenných papírů.</w:t>
      </w:r>
    </w:p>
    <w:p w14:paraId="43E4A989" w14:textId="77777777" w:rsidR="00795720" w:rsidRDefault="00795720" w:rsidP="00BB6AC4">
      <w:pPr>
        <w:jc w:val="both"/>
        <w:outlineLvl w:val="0"/>
      </w:pPr>
    </w:p>
    <w:p w14:paraId="3648CF9A" w14:textId="77777777" w:rsidR="00BB6AC4" w:rsidRPr="00BB6AC4" w:rsidRDefault="00BB6AC4" w:rsidP="00A31778">
      <w:pPr>
        <w:spacing w:after="60"/>
        <w:jc w:val="both"/>
        <w:outlineLvl w:val="0"/>
        <w:rPr>
          <w:u w:val="single"/>
        </w:rPr>
      </w:pPr>
      <w:r w:rsidRPr="00BB6AC4">
        <w:rPr>
          <w:u w:val="single"/>
        </w:rPr>
        <w:t>Depozita u finančních institucí</w:t>
      </w:r>
    </w:p>
    <w:p w14:paraId="225110D4" w14:textId="54CB76DB" w:rsidR="00BB6AC4" w:rsidRDefault="00BB6AC4" w:rsidP="00BB6AC4">
      <w:pPr>
        <w:spacing w:line="290" w:lineRule="atLeast"/>
        <w:jc w:val="both"/>
        <w:outlineLvl w:val="0"/>
      </w:pPr>
      <w:r w:rsidRPr="00BB6AC4">
        <w:t>Krátkodobá depozita u bank jsou v okamžiku pořízení účtov</w:t>
      </w:r>
      <w:r w:rsidR="008C2949">
        <w:t>án</w:t>
      </w:r>
      <w:r w:rsidR="00ED30C7">
        <w:t>a</w:t>
      </w:r>
      <w:r w:rsidR="008C2949">
        <w:t xml:space="preserve"> v nominálních hodnotách. Ke </w:t>
      </w:r>
      <w:r w:rsidRPr="00BB6AC4">
        <w:t xml:space="preserve">konci účetního období jsou tato aktiva přeceňována na reálnou hodnotu, kterou tvoří nominální hodnota včetně časového rozlišení úroků. </w:t>
      </w:r>
    </w:p>
    <w:p w14:paraId="1AFF4C3E" w14:textId="77777777" w:rsidR="00795720" w:rsidRPr="00BB6AC4" w:rsidRDefault="00795720" w:rsidP="00BB6AC4">
      <w:pPr>
        <w:spacing w:line="290" w:lineRule="atLeast"/>
        <w:jc w:val="both"/>
        <w:outlineLvl w:val="0"/>
      </w:pPr>
    </w:p>
    <w:p w14:paraId="4F1C94FA" w14:textId="77777777" w:rsidR="00BB6AC4" w:rsidRDefault="00BB6AC4" w:rsidP="00BB6AC4">
      <w:pPr>
        <w:spacing w:line="290" w:lineRule="atLeast"/>
        <w:jc w:val="both"/>
        <w:outlineLvl w:val="0"/>
      </w:pPr>
      <w:r w:rsidRPr="00BB6AC4">
        <w:t xml:space="preserve">Dlouhodobá depozita jsou účtována v pořizovací ceně, která představuje nominální hodnotu. Ke konci účetního období jsou do výnosů zaúčtovány časově rozlišené úroky </w:t>
      </w:r>
      <w:r w:rsidR="00E65F25" w:rsidRPr="00BB6AC4">
        <w:t>plynoucí</w:t>
      </w:r>
      <w:r w:rsidRPr="00BB6AC4">
        <w:t xml:space="preserve"> z dlouhodobých depozit. </w:t>
      </w:r>
    </w:p>
    <w:p w14:paraId="168C2C57" w14:textId="77777777" w:rsidR="00ED1397" w:rsidRDefault="00ED1397" w:rsidP="00BB6AC4">
      <w:pPr>
        <w:spacing w:line="290" w:lineRule="atLeast"/>
        <w:jc w:val="both"/>
        <w:outlineLvl w:val="0"/>
      </w:pPr>
    </w:p>
    <w:p w14:paraId="1A8DC034" w14:textId="77777777" w:rsidR="006A3346" w:rsidRDefault="006A3346" w:rsidP="00DC3452">
      <w:pPr>
        <w:spacing w:after="60"/>
        <w:jc w:val="both"/>
        <w:outlineLvl w:val="0"/>
        <w:rPr>
          <w:u w:val="single"/>
        </w:rPr>
      </w:pPr>
      <w:r w:rsidRPr="006A3346">
        <w:rPr>
          <w:u w:val="single"/>
        </w:rPr>
        <w:t>Pozemky a stavby</w:t>
      </w:r>
    </w:p>
    <w:p w14:paraId="4B134004" w14:textId="77777777" w:rsidR="006A3346" w:rsidRPr="006A3346" w:rsidRDefault="006A3346" w:rsidP="006A3346">
      <w:pPr>
        <w:spacing w:line="290" w:lineRule="atLeast"/>
        <w:jc w:val="both"/>
        <w:outlineLvl w:val="0"/>
      </w:pPr>
      <w:r w:rsidRPr="006A3346">
        <w:t>Pořízené pozemky a stavby jsou v okamžiku pořízení oceněny v pořizovacích cenách. K rozvahovému dni se pozemky a stavby oceňují reálnou hodnotou stanovenou podle odborného odhadu, který je aktualizován nejméně jednou za pět let znalcem v oboru. Reálnou hodnotou se rozumí cena, za jakou by mohly být tyto pozemky a stavby prodány v den provádění jejich ocenění za obvyklých podmínek. Změny</w:t>
      </w:r>
      <w:r w:rsidR="008C2949">
        <w:t xml:space="preserve"> reálné hodnoty se vykazují (po </w:t>
      </w:r>
      <w:r w:rsidRPr="006A3346">
        <w:t>zohlednění daňového dopadu) ve vlastním kapitálu a do výkazu zisku a ztráty se převedou v</w:t>
      </w:r>
      <w:r w:rsidR="008C2949">
        <w:t> </w:t>
      </w:r>
      <w:r w:rsidRPr="006A3346">
        <w:t>okamžiku</w:t>
      </w:r>
      <w:r w:rsidR="008C2949">
        <w:t xml:space="preserve"> </w:t>
      </w:r>
      <w:r w:rsidRPr="006A3346">
        <w:t>realizace.</w:t>
      </w:r>
    </w:p>
    <w:p w14:paraId="3C8BAAFA" w14:textId="77777777" w:rsidR="006A3346" w:rsidRPr="006A3346" w:rsidRDefault="006A3346" w:rsidP="006A3346">
      <w:pPr>
        <w:spacing w:line="290" w:lineRule="atLeast"/>
        <w:jc w:val="both"/>
        <w:outlineLvl w:val="0"/>
      </w:pPr>
    </w:p>
    <w:p w14:paraId="552B0446" w14:textId="796932D5" w:rsidR="006A3346" w:rsidRDefault="006A3346" w:rsidP="006A3346">
      <w:pPr>
        <w:spacing w:line="290" w:lineRule="atLeast"/>
        <w:jc w:val="both"/>
        <w:outlineLvl w:val="0"/>
      </w:pPr>
      <w:r w:rsidRPr="006A3346">
        <w:t xml:space="preserve">Společnost k rozvahovému dni posuzuje, zda nedošlo k indikacím trvalého snížení hodnoty pozemků a staveb. Pokud takové indikace existují, odhadne společnost na základě </w:t>
      </w:r>
      <w:r w:rsidRPr="006A3346">
        <w:lastRenderedPageBreak/>
        <w:t xml:space="preserve">aktualizovaného odborného odhadu zpětně získatelnou částku a upraví reálnou hodnotu pozemku či stavby. Trvalé snížení hodnoty je vykázáno ve výkazu zisku a ztráty. </w:t>
      </w:r>
    </w:p>
    <w:p w14:paraId="53D00B04" w14:textId="77777777" w:rsidR="00E74807" w:rsidRDefault="00E74807" w:rsidP="006A3346">
      <w:pPr>
        <w:spacing w:line="290" w:lineRule="atLeast"/>
        <w:jc w:val="both"/>
        <w:outlineLvl w:val="0"/>
      </w:pPr>
    </w:p>
    <w:p w14:paraId="6E4FC7E5" w14:textId="77777777" w:rsidR="00F22A04" w:rsidRDefault="00F22A04" w:rsidP="006A3346">
      <w:pPr>
        <w:spacing w:line="290" w:lineRule="atLeast"/>
        <w:jc w:val="both"/>
        <w:outlineLvl w:val="0"/>
      </w:pPr>
    </w:p>
    <w:p w14:paraId="05B48D90" w14:textId="77777777" w:rsidR="00BB6AC4" w:rsidRPr="00BB6AC4" w:rsidRDefault="00BB6AC4" w:rsidP="00A31778">
      <w:pPr>
        <w:tabs>
          <w:tab w:val="left" w:pos="0"/>
        </w:tabs>
        <w:spacing w:after="80" w:line="290" w:lineRule="atLeast"/>
        <w:ind w:hanging="6"/>
        <w:jc w:val="both"/>
        <w:outlineLvl w:val="0"/>
        <w:rPr>
          <w:b/>
        </w:rPr>
      </w:pPr>
      <w:r w:rsidRPr="00BB6AC4">
        <w:rPr>
          <w:b/>
        </w:rPr>
        <w:t>Derivátové finanční nástroje</w:t>
      </w:r>
    </w:p>
    <w:p w14:paraId="7AA77A0B" w14:textId="7F850381" w:rsidR="00BB6AC4" w:rsidRDefault="00BB6AC4" w:rsidP="00BB6AC4">
      <w:pPr>
        <w:spacing w:line="290" w:lineRule="atLeast"/>
        <w:jc w:val="both"/>
        <w:outlineLvl w:val="0"/>
      </w:pPr>
      <w:r w:rsidRPr="00BB6AC4">
        <w:t>Společnost nevyužívá derivátové finanční nástroje.</w:t>
      </w:r>
    </w:p>
    <w:p w14:paraId="2CE468FF" w14:textId="77777777" w:rsidR="00394A66" w:rsidRDefault="00394A66" w:rsidP="00BB6AC4">
      <w:pPr>
        <w:spacing w:line="290" w:lineRule="atLeast"/>
        <w:jc w:val="both"/>
        <w:outlineLvl w:val="0"/>
      </w:pPr>
    </w:p>
    <w:p w14:paraId="0601E2B3" w14:textId="77777777" w:rsidR="00BB6AC4" w:rsidRDefault="00BB6AC4" w:rsidP="00A31778">
      <w:pPr>
        <w:spacing w:line="290" w:lineRule="atLeast"/>
        <w:jc w:val="both"/>
        <w:outlineLvl w:val="0"/>
        <w:rPr>
          <w:rFonts w:ascii="Arial" w:hAnsi="Arial"/>
          <w:sz w:val="22"/>
        </w:rPr>
      </w:pPr>
    </w:p>
    <w:p w14:paraId="11629352" w14:textId="77777777" w:rsidR="00BB6AC4" w:rsidRPr="00BB6AC4" w:rsidRDefault="00BB6AC4" w:rsidP="00A31778">
      <w:pPr>
        <w:tabs>
          <w:tab w:val="left" w:pos="0"/>
        </w:tabs>
        <w:spacing w:after="80" w:line="290" w:lineRule="atLeast"/>
        <w:ind w:hanging="6"/>
        <w:jc w:val="both"/>
        <w:outlineLvl w:val="0"/>
        <w:rPr>
          <w:b/>
        </w:rPr>
      </w:pPr>
      <w:r w:rsidRPr="00BB6AC4">
        <w:rPr>
          <w:b/>
        </w:rPr>
        <w:t>Rozdělení společných položek mezi jednotlivé produkty společnosti</w:t>
      </w:r>
    </w:p>
    <w:p w14:paraId="0DBA5D4D" w14:textId="77777777" w:rsidR="00BB6AC4" w:rsidRDefault="00BB6AC4" w:rsidP="00BB6AC4">
      <w:pPr>
        <w:spacing w:line="290" w:lineRule="atLeast"/>
        <w:jc w:val="both"/>
        <w:outlineLvl w:val="0"/>
      </w:pPr>
      <w:r w:rsidRPr="00BB6AC4">
        <w:t xml:space="preserve">Náklady a výnosy finančního umístění jsou v případě potřeby děleny mezi jednotlivé produkty v poměru výše technických rezerv k celkovému finančnímu umístění. </w:t>
      </w:r>
    </w:p>
    <w:p w14:paraId="419A0267" w14:textId="77777777" w:rsidR="00030B44" w:rsidRDefault="00030B44" w:rsidP="00A31778">
      <w:pPr>
        <w:spacing w:line="290" w:lineRule="atLeast"/>
        <w:jc w:val="both"/>
        <w:outlineLvl w:val="0"/>
        <w:rPr>
          <w:rFonts w:ascii="Arial" w:hAnsi="Arial"/>
          <w:sz w:val="22"/>
        </w:rPr>
      </w:pPr>
    </w:p>
    <w:p w14:paraId="4C5B026F" w14:textId="18C45F45" w:rsidR="00BB6AC4" w:rsidRPr="00BB6AC4" w:rsidRDefault="00BB6AC4" w:rsidP="00A31778">
      <w:pPr>
        <w:tabs>
          <w:tab w:val="left" w:pos="0"/>
        </w:tabs>
        <w:spacing w:after="80" w:line="290" w:lineRule="atLeast"/>
        <w:ind w:hanging="6"/>
        <w:jc w:val="both"/>
        <w:outlineLvl w:val="0"/>
        <w:rPr>
          <w:b/>
        </w:rPr>
      </w:pPr>
      <w:r w:rsidRPr="00BB6AC4">
        <w:rPr>
          <w:b/>
        </w:rPr>
        <w:t xml:space="preserve">Převod výnosů z finančního umístění na </w:t>
      </w:r>
      <w:r w:rsidR="00ED30C7">
        <w:rPr>
          <w:b/>
        </w:rPr>
        <w:t>t</w:t>
      </w:r>
      <w:r w:rsidRPr="00BB6AC4">
        <w:rPr>
          <w:b/>
        </w:rPr>
        <w:t>echnický účet k neživotnímu pojištění</w:t>
      </w:r>
    </w:p>
    <w:p w14:paraId="5A792E12" w14:textId="77777777" w:rsidR="00BB6AC4" w:rsidRPr="00BB6AC4" w:rsidRDefault="00BB6AC4" w:rsidP="00BB6AC4">
      <w:pPr>
        <w:spacing w:line="290" w:lineRule="atLeast"/>
        <w:jc w:val="both"/>
        <w:outlineLvl w:val="0"/>
      </w:pPr>
      <w:r w:rsidRPr="00BB6AC4">
        <w:t>Převod výnosů z netechnického účtu na technický je prováděn v poměru technických rezerv a finančního umístění, z důvodů alokace výnosů z finančního umístění vztahujících se k neživotnímu pojištění.</w:t>
      </w:r>
    </w:p>
    <w:p w14:paraId="75E948E5" w14:textId="77777777" w:rsidR="00DB4593" w:rsidRDefault="00DB4593" w:rsidP="00A31778">
      <w:pPr>
        <w:spacing w:line="290" w:lineRule="atLeast"/>
        <w:jc w:val="both"/>
        <w:outlineLvl w:val="0"/>
        <w:rPr>
          <w:rFonts w:ascii="Arial" w:hAnsi="Arial"/>
          <w:sz w:val="22"/>
        </w:rPr>
      </w:pPr>
    </w:p>
    <w:p w14:paraId="2E055E41" w14:textId="038DEBAB" w:rsidR="002D3D8F" w:rsidRDefault="004B6909" w:rsidP="00A31778">
      <w:pPr>
        <w:tabs>
          <w:tab w:val="left" w:pos="0"/>
        </w:tabs>
        <w:spacing w:after="80" w:line="290" w:lineRule="atLeast"/>
        <w:ind w:hanging="6"/>
        <w:jc w:val="both"/>
        <w:outlineLvl w:val="0"/>
        <w:rPr>
          <w:b/>
        </w:rPr>
      </w:pPr>
      <w:r w:rsidRPr="007A4AC7">
        <w:rPr>
          <w:b/>
        </w:rPr>
        <w:t>Dlouhodobý nehmotný majetek (DNM)</w:t>
      </w:r>
    </w:p>
    <w:p w14:paraId="68EFAEDB" w14:textId="715B2C52" w:rsidR="00D947D8" w:rsidRDefault="00D947D8" w:rsidP="00D947D8">
      <w:pPr>
        <w:spacing w:line="290" w:lineRule="atLeast"/>
        <w:jc w:val="both"/>
        <w:outlineLvl w:val="0"/>
      </w:pPr>
      <w:r w:rsidRPr="00D947D8">
        <w:t xml:space="preserve">Nehmotný majetek a jeho daňové odpisování </w:t>
      </w:r>
      <w:r w:rsidR="00155BD7">
        <w:t>se</w:t>
      </w:r>
      <w:r w:rsidRPr="00D947D8">
        <w:t xml:space="preserve"> </w:t>
      </w:r>
      <w:r w:rsidR="00155BD7">
        <w:t xml:space="preserve">od </w:t>
      </w:r>
      <w:r w:rsidRPr="00D947D8">
        <w:t xml:space="preserve">1.1.2021 neupravuje a daňová uznatelnost účetních odpisů dlouhodobého nehmotného majetku se </w:t>
      </w:r>
      <w:r>
        <w:t xml:space="preserve">v účetnictví </w:t>
      </w:r>
      <w:r w:rsidRPr="00D947D8">
        <w:t>řídí § 24 odst. 2 písm. v) ZDP.</w:t>
      </w:r>
    </w:p>
    <w:p w14:paraId="01C6314E" w14:textId="77777777" w:rsidR="00D947D8" w:rsidRDefault="00D947D8" w:rsidP="00D947D8">
      <w:pPr>
        <w:spacing w:line="290" w:lineRule="atLeast"/>
        <w:jc w:val="both"/>
        <w:outlineLvl w:val="0"/>
      </w:pPr>
    </w:p>
    <w:p w14:paraId="77207F6E" w14:textId="50044F9A" w:rsidR="00D947D8" w:rsidRDefault="007B08EC" w:rsidP="00D947D8">
      <w:pPr>
        <w:spacing w:line="290" w:lineRule="atLeast"/>
        <w:jc w:val="both"/>
        <w:outlineLvl w:val="0"/>
      </w:pPr>
      <w:r>
        <w:t>Pro zařazení a odepisování nehmotného majetku pořízeného po 1.1.2021 bude klíčové jeho účetní posouzení</w:t>
      </w:r>
      <w:r w:rsidR="00D947D8" w:rsidRPr="00D947D8">
        <w:t xml:space="preserve">. Účetní jednotka </w:t>
      </w:r>
      <w:r w:rsidR="00155BD7">
        <w:t xml:space="preserve">si stanovila dle </w:t>
      </w:r>
      <w:r w:rsidR="00D947D8" w:rsidRPr="00D947D8">
        <w:t>interní směrnice</w:t>
      </w:r>
      <w:r w:rsidR="00155BD7">
        <w:t xml:space="preserve"> hranici 60 000 Kč pro dlouhodobý nehmotný majetek.</w:t>
      </w:r>
      <w:r w:rsidR="00D947D8" w:rsidRPr="00D947D8">
        <w:t xml:space="preserve"> Následující účetní odpisy se tak nově promítnou do základu daně.</w:t>
      </w:r>
    </w:p>
    <w:p w14:paraId="40536DBA" w14:textId="5BA542F9" w:rsidR="002D3D8F" w:rsidRDefault="002D3D8F" w:rsidP="00D947D8">
      <w:pPr>
        <w:spacing w:line="290" w:lineRule="atLeast"/>
        <w:jc w:val="both"/>
        <w:outlineLvl w:val="0"/>
      </w:pPr>
    </w:p>
    <w:p w14:paraId="0548449A" w14:textId="5E71C0D8" w:rsidR="00BB6AC4" w:rsidRDefault="00BB6AC4" w:rsidP="00BB6AC4">
      <w:pPr>
        <w:spacing w:line="290" w:lineRule="atLeast"/>
        <w:jc w:val="both"/>
        <w:outlineLvl w:val="0"/>
      </w:pPr>
      <w:r w:rsidRPr="00177FC6">
        <w:t xml:space="preserve">Nakoupený nehmotný majetek je vykázán v pořizovacích cenách.  </w:t>
      </w:r>
    </w:p>
    <w:p w14:paraId="4D000EF0" w14:textId="77777777" w:rsidR="001D6A32" w:rsidRPr="00177FC6" w:rsidRDefault="001D6A32" w:rsidP="00BB6AC4">
      <w:pPr>
        <w:spacing w:line="290" w:lineRule="atLeast"/>
        <w:jc w:val="both"/>
        <w:outlineLvl w:val="0"/>
      </w:pPr>
    </w:p>
    <w:p w14:paraId="05C8A116" w14:textId="1D4E478B" w:rsidR="00BB6AC4" w:rsidRPr="00177FC6" w:rsidRDefault="00BB6AC4" w:rsidP="00BB6AC4">
      <w:pPr>
        <w:spacing w:line="290" w:lineRule="atLeast"/>
        <w:jc w:val="both"/>
        <w:outlineLvl w:val="0"/>
      </w:pPr>
      <w:r w:rsidRPr="00177FC6">
        <w:t>Dlouhodobý nehmotný majetek se odepisuje od měsíce následujícího po měsíci, kdy byl zařazen</w:t>
      </w:r>
      <w:r w:rsidR="00C4735C">
        <w:t xml:space="preserve"> v souladu se směrnicí SM/01/2018.</w:t>
      </w:r>
    </w:p>
    <w:p w14:paraId="7CD8701A" w14:textId="77777777" w:rsidR="00730421" w:rsidRPr="00D947D8" w:rsidRDefault="00730421" w:rsidP="00BB6AC4">
      <w:pPr>
        <w:spacing w:line="290" w:lineRule="atLeast"/>
        <w:jc w:val="both"/>
        <w:outlineLvl w:val="0"/>
        <w:rPr>
          <w:color w:val="FF0000"/>
        </w:rPr>
      </w:pPr>
    </w:p>
    <w:p w14:paraId="51D89F35" w14:textId="3F9C3234" w:rsidR="00730421" w:rsidRPr="00AB3126" w:rsidRDefault="00BB6AC4" w:rsidP="00BB6AC4">
      <w:pPr>
        <w:spacing w:line="290" w:lineRule="atLeast"/>
        <w:jc w:val="both"/>
        <w:outlineLvl w:val="0"/>
      </w:pPr>
      <w:r w:rsidRPr="00177FC6">
        <w:t xml:space="preserve">Technickým zhodnocením je výdaj na rozšíření vybavenosti, použitelnosti nebo změnu účelu nehmotného majetku, který </w:t>
      </w:r>
      <w:r w:rsidR="00735A57" w:rsidRPr="00177FC6">
        <w:t>převyšuje částku</w:t>
      </w:r>
      <w:r w:rsidRPr="00177FC6">
        <w:t xml:space="preserve"> </w:t>
      </w:r>
      <w:r w:rsidR="00177FC6" w:rsidRPr="00177FC6">
        <w:t>6</w:t>
      </w:r>
      <w:r w:rsidRPr="00177FC6">
        <w:t>0</w:t>
      </w:r>
      <w:r w:rsidR="008C2949" w:rsidRPr="00177FC6">
        <w:t> tis. </w:t>
      </w:r>
      <w:r w:rsidRPr="00177FC6">
        <w:t>Kč za rok u jednoho DNM a zvyšuje jeho vstupní cenu.</w:t>
      </w:r>
      <w:r w:rsidR="006A3346" w:rsidRPr="00177FC6">
        <w:t xml:space="preserve"> Pro technické zhodnocení do </w:t>
      </w:r>
      <w:r w:rsidR="00177FC6" w:rsidRPr="00177FC6">
        <w:t>6</w:t>
      </w:r>
      <w:r w:rsidR="006A3346" w:rsidRPr="00177FC6">
        <w:t>0 tis.</w:t>
      </w:r>
      <w:r w:rsidR="008C2949" w:rsidRPr="00177FC6">
        <w:t> </w:t>
      </w:r>
      <w:r w:rsidR="006A3346" w:rsidRPr="00177FC6">
        <w:t>Kč se uvažuje každý případ zvlášť.</w:t>
      </w:r>
    </w:p>
    <w:p w14:paraId="5AC1CEAC" w14:textId="77777777" w:rsidR="00DC3452" w:rsidRPr="006505DF" w:rsidRDefault="00DC3452" w:rsidP="006505DF">
      <w:pPr>
        <w:rPr>
          <w:sz w:val="20"/>
          <w:szCs w:val="20"/>
        </w:rPr>
      </w:pPr>
    </w:p>
    <w:p w14:paraId="582280D0" w14:textId="77777777" w:rsidR="00BB6AC4" w:rsidRPr="00BB6AC4" w:rsidRDefault="004B6909" w:rsidP="008C2949">
      <w:pPr>
        <w:tabs>
          <w:tab w:val="left" w:pos="0"/>
        </w:tabs>
        <w:spacing w:after="80"/>
        <w:ind w:hanging="6"/>
        <w:jc w:val="both"/>
        <w:outlineLvl w:val="0"/>
        <w:rPr>
          <w:b/>
        </w:rPr>
      </w:pPr>
      <w:r w:rsidRPr="007A4AC7">
        <w:rPr>
          <w:b/>
        </w:rPr>
        <w:t>Dlouhodobý hmotný majetek (DHM)</w:t>
      </w:r>
    </w:p>
    <w:p w14:paraId="2297EB65" w14:textId="156E7ACE" w:rsidR="00671A7F" w:rsidRDefault="001D6A32" w:rsidP="00730421">
      <w:pPr>
        <w:jc w:val="both"/>
      </w:pPr>
      <w:r w:rsidRPr="001D6A32">
        <w:t xml:space="preserve">Od 1.1.2021 došlo ke zvýšení hodnotové hranice </w:t>
      </w:r>
      <w:r w:rsidR="00671A7F" w:rsidRPr="00671A7F">
        <w:t>ze 40 000 Kč na 80 000 Kč především v § 26 odst. 2 ZDP v písm. a) (tj. pro samostatné hmotné movité věci) a v § 33 ZDP pro technické zhodnocení.</w:t>
      </w:r>
    </w:p>
    <w:p w14:paraId="6AB064A3" w14:textId="77777777" w:rsidR="00671A7F" w:rsidRPr="001D6A32" w:rsidRDefault="00671A7F" w:rsidP="00730421">
      <w:pPr>
        <w:jc w:val="both"/>
      </w:pPr>
    </w:p>
    <w:p w14:paraId="2FEACD02" w14:textId="5A83A781" w:rsidR="001D6A32" w:rsidRDefault="00671A7F" w:rsidP="00730421">
      <w:pPr>
        <w:jc w:val="both"/>
      </w:pPr>
      <w:r w:rsidRPr="001D6A32">
        <w:t>Nakoupený dlouhodobý hmotný majetek je vykázán v pořizovacích cenách, které zahrnují cenu, za kterou byl majetek pořízen včetně nákladů s jeho pořízením souvisejících.  Dlouhodobý hmotný majetek vytvořený vlastní činností se oceňuje vlastními náklady</w:t>
      </w:r>
      <w:r>
        <w:t>.</w:t>
      </w:r>
    </w:p>
    <w:p w14:paraId="07BDE10D" w14:textId="0456CE34" w:rsidR="00F83179" w:rsidRDefault="00F83179" w:rsidP="00730421">
      <w:pPr>
        <w:jc w:val="both"/>
      </w:pPr>
    </w:p>
    <w:p w14:paraId="1131586A" w14:textId="2D19A4D7" w:rsidR="009442F4" w:rsidRDefault="009442F4" w:rsidP="00730421">
      <w:pPr>
        <w:jc w:val="both"/>
      </w:pPr>
    </w:p>
    <w:p w14:paraId="4BD586C6" w14:textId="59A03C62" w:rsidR="009442F4" w:rsidRDefault="009442F4" w:rsidP="00730421">
      <w:pPr>
        <w:jc w:val="both"/>
      </w:pPr>
    </w:p>
    <w:p w14:paraId="73396F5D" w14:textId="77777777" w:rsidR="009442F4" w:rsidRDefault="009442F4" w:rsidP="00730421">
      <w:pPr>
        <w:jc w:val="both"/>
      </w:pPr>
    </w:p>
    <w:p w14:paraId="3BDEE87D" w14:textId="4F04D1E2" w:rsidR="00F83179" w:rsidRDefault="00F83179" w:rsidP="00730421">
      <w:pPr>
        <w:jc w:val="both"/>
      </w:pPr>
      <w:r>
        <w:lastRenderedPageBreak/>
        <w:t>Hodnotová hranice dlouhodobého hmotného majetku:</w:t>
      </w:r>
    </w:p>
    <w:p w14:paraId="1D6CBC5E" w14:textId="6F8334CB" w:rsidR="00F83179" w:rsidRDefault="00F83179" w:rsidP="00730421">
      <w:pPr>
        <w:jc w:val="both"/>
      </w:pPr>
    </w:p>
    <w:p w14:paraId="178D3700" w14:textId="6B8B751F" w:rsidR="00F83179" w:rsidRDefault="00CF7B4E" w:rsidP="00730421">
      <w:pPr>
        <w:jc w:val="both"/>
      </w:pPr>
      <w:r>
        <w:t xml:space="preserve">Do </w:t>
      </w:r>
      <w:r w:rsidR="00F83179">
        <w:t>40 000</w:t>
      </w:r>
      <w:r w:rsidR="00ED395C">
        <w:t xml:space="preserve"> Kč</w:t>
      </w:r>
      <w:r w:rsidR="00F83179">
        <w:t xml:space="preserve"> majetek se účtuje přímo do spotřeby</w:t>
      </w:r>
      <w:r w:rsidR="001F2D56">
        <w:t>.</w:t>
      </w:r>
    </w:p>
    <w:p w14:paraId="43DF908E" w14:textId="77777777" w:rsidR="00ED395C" w:rsidRDefault="00ED395C" w:rsidP="00730421">
      <w:pPr>
        <w:jc w:val="both"/>
      </w:pPr>
    </w:p>
    <w:p w14:paraId="02B4FE30" w14:textId="4D1C8234" w:rsidR="00F83179" w:rsidRDefault="00F83179" w:rsidP="00F83179">
      <w:pPr>
        <w:spacing w:line="290" w:lineRule="atLeast"/>
        <w:jc w:val="both"/>
        <w:outlineLvl w:val="0"/>
      </w:pPr>
      <w:r>
        <w:t>40</w:t>
      </w:r>
      <w:r w:rsidR="00ED395C">
        <w:t> </w:t>
      </w:r>
      <w:r>
        <w:t>00</w:t>
      </w:r>
      <w:r w:rsidR="00ED395C">
        <w:t>0 Kč</w:t>
      </w:r>
      <w:r>
        <w:t xml:space="preserve"> - 80 000</w:t>
      </w:r>
      <w:r w:rsidR="00ED395C">
        <w:t>Kč – pokud</w:t>
      </w:r>
      <w:r>
        <w:t xml:space="preserve"> účetní jednotka rozhodne, že použitelnost hmotného majetku je více jak dva roky, uplatní </w:t>
      </w:r>
      <w:r w:rsidRPr="00D947D8">
        <w:t>§ 24 odst. 2 písm. v) ZDP</w:t>
      </w:r>
      <w:r>
        <w:t xml:space="preserve"> a n</w:t>
      </w:r>
      <w:r w:rsidRPr="00D947D8">
        <w:t xml:space="preserve">ásledující účetní odpisy se tak nově promítnou </w:t>
      </w:r>
      <w:r>
        <w:t xml:space="preserve">přímo </w:t>
      </w:r>
      <w:r w:rsidRPr="00D947D8">
        <w:t>do základu daně.</w:t>
      </w:r>
    </w:p>
    <w:p w14:paraId="4C9AD2CA" w14:textId="77777777" w:rsidR="00ED395C" w:rsidRDefault="00ED395C" w:rsidP="00F83179">
      <w:pPr>
        <w:spacing w:line="290" w:lineRule="atLeast"/>
        <w:jc w:val="both"/>
        <w:outlineLvl w:val="0"/>
      </w:pPr>
    </w:p>
    <w:p w14:paraId="00CFC88F" w14:textId="76FA68E3" w:rsidR="00F83179" w:rsidRDefault="00CF7B4E" w:rsidP="00F83179">
      <w:pPr>
        <w:spacing w:line="290" w:lineRule="atLeast"/>
        <w:jc w:val="both"/>
        <w:outlineLvl w:val="0"/>
      </w:pPr>
      <w:r>
        <w:t xml:space="preserve">Nad </w:t>
      </w:r>
      <w:r w:rsidR="00F83179">
        <w:t>80</w:t>
      </w:r>
      <w:r w:rsidR="00AB3126">
        <w:t> </w:t>
      </w:r>
      <w:r w:rsidR="00F83179">
        <w:t>00</w:t>
      </w:r>
      <w:r w:rsidR="00ED395C">
        <w:t>0</w:t>
      </w:r>
      <w:r w:rsidR="00AB3126">
        <w:t> </w:t>
      </w:r>
      <w:r w:rsidR="00ED395C">
        <w:t>Kč</w:t>
      </w:r>
      <w:r w:rsidR="00823545">
        <w:t xml:space="preserve"> </w:t>
      </w:r>
      <w:r w:rsidR="00823545">
        <w:rPr>
          <w:rFonts w:ascii="Arial" w:hAnsi="Arial" w:cs="Arial"/>
          <w:color w:val="000000"/>
          <w:sz w:val="20"/>
          <w:szCs w:val="20"/>
        </w:rPr>
        <w:t>samostatné</w:t>
      </w:r>
      <w:r w:rsidR="00823545" w:rsidRPr="00823545">
        <w:t xml:space="preserve"> hmotné movité věci, popřípadě soubory hmotných movitých věcí se samostatným technicko-ekonomickým určením, jejichž vstupní cena (§ 29) je vyšší než 80</w:t>
      </w:r>
      <w:r w:rsidR="00AB3126">
        <w:t> </w:t>
      </w:r>
      <w:r w:rsidR="00823545" w:rsidRPr="00823545">
        <w:t>000</w:t>
      </w:r>
      <w:r w:rsidR="00AB3126">
        <w:t> </w:t>
      </w:r>
      <w:r w:rsidR="00823545" w:rsidRPr="00823545">
        <w:t>Kč a mají provozně-technické funkce delší než jeden rok</w:t>
      </w:r>
      <w:r w:rsidR="00823545">
        <w:t>,</w:t>
      </w:r>
      <w:r w:rsidR="00823545" w:rsidRPr="00823545">
        <w:t xml:space="preserve"> </w:t>
      </w:r>
      <w:r w:rsidR="00823545">
        <w:t>účetní</w:t>
      </w:r>
      <w:r>
        <w:t xml:space="preserve"> jednotka uplatní účetní a daňové odpisy</w:t>
      </w:r>
      <w:r w:rsidR="00823545">
        <w:t>.</w:t>
      </w:r>
    </w:p>
    <w:p w14:paraId="660434C3" w14:textId="6D3AB681" w:rsidR="00F83179" w:rsidRDefault="00F83179" w:rsidP="00730421">
      <w:pPr>
        <w:jc w:val="both"/>
      </w:pPr>
    </w:p>
    <w:p w14:paraId="23A1B5DD" w14:textId="77777777" w:rsidR="00ED395C" w:rsidRPr="00671A7F" w:rsidRDefault="00ED395C" w:rsidP="00ED395C">
      <w:pPr>
        <w:jc w:val="both"/>
      </w:pPr>
      <w:r w:rsidRPr="00671A7F">
        <w:t>Pokud jde o výdaje charakteru technického zhodnocení (výdaje na dokončené nástavby, přístavby a stavební úpravy, rekonstrukce a modernizace), tak pokud v úhrnu u jednotlivého majetku za zdaňovací období nepřekročí hranici 80 000 Kč, tak je lze uplatnit jako daňový výdaj (náklad).</w:t>
      </w:r>
    </w:p>
    <w:p w14:paraId="4215A69B" w14:textId="77777777" w:rsidR="00671A7F" w:rsidRPr="00AB3126" w:rsidRDefault="00671A7F" w:rsidP="00730421">
      <w:pPr>
        <w:jc w:val="both"/>
      </w:pPr>
    </w:p>
    <w:p w14:paraId="336F3F9C" w14:textId="77777777" w:rsidR="00BB6AC4" w:rsidRPr="00823545" w:rsidRDefault="00BB6AC4" w:rsidP="00730421">
      <w:pPr>
        <w:pStyle w:val="Zkladntext"/>
        <w:tabs>
          <w:tab w:val="clear" w:pos="2880"/>
          <w:tab w:val="clear" w:pos="5954"/>
        </w:tabs>
        <w:spacing w:line="240" w:lineRule="auto"/>
        <w:jc w:val="both"/>
        <w:rPr>
          <w:szCs w:val="24"/>
          <w:lang w:val="cs-CZ" w:eastAsia="cs-CZ"/>
        </w:rPr>
      </w:pPr>
      <w:r w:rsidRPr="00823545">
        <w:rPr>
          <w:szCs w:val="24"/>
          <w:lang w:val="cs-CZ" w:eastAsia="cs-CZ"/>
        </w:rPr>
        <w:t>Odpisy dlouhodobého hmotného majetku byly vypočteny metodou rovnoměrných odpisů na základě jeho předpokládané životnosti.</w:t>
      </w:r>
    </w:p>
    <w:p w14:paraId="4DE8151E" w14:textId="77777777" w:rsidR="00730421" w:rsidRPr="00AB3126" w:rsidRDefault="00730421" w:rsidP="00AB3126">
      <w:pPr>
        <w:jc w:val="both"/>
      </w:pPr>
    </w:p>
    <w:p w14:paraId="5B7F0ABF" w14:textId="77777777" w:rsidR="00DC3452" w:rsidRPr="00823545" w:rsidRDefault="00DC3452" w:rsidP="00730421">
      <w:pPr>
        <w:pStyle w:val="Zkladntext"/>
        <w:keepNext/>
        <w:keepLines/>
        <w:tabs>
          <w:tab w:val="clear" w:pos="2880"/>
          <w:tab w:val="clear" w:pos="5954"/>
        </w:tabs>
        <w:spacing w:line="240" w:lineRule="auto"/>
        <w:jc w:val="both"/>
        <w:rPr>
          <w:szCs w:val="24"/>
          <w:lang w:val="cs-CZ" w:eastAsia="cs-CZ"/>
        </w:rPr>
      </w:pPr>
      <w:r w:rsidRPr="00823545">
        <w:rPr>
          <w:szCs w:val="24"/>
          <w:lang w:val="cs-CZ" w:eastAsia="cs-CZ"/>
        </w:rPr>
        <w:t>Společnost uplatňuje tyto roční odpisové sazby:</w:t>
      </w:r>
    </w:p>
    <w:p w14:paraId="33CC1BFA" w14:textId="77777777" w:rsidR="00DC3452" w:rsidRPr="00823545" w:rsidRDefault="00DC3452" w:rsidP="001206CB">
      <w:pPr>
        <w:tabs>
          <w:tab w:val="left" w:leader="dot" w:pos="6237"/>
        </w:tabs>
        <w:spacing w:before="80"/>
        <w:ind w:left="1440"/>
        <w:jc w:val="both"/>
      </w:pPr>
      <w:r w:rsidRPr="00823545">
        <w:t>Výpočetní technika</w:t>
      </w:r>
      <w:r w:rsidRPr="00823545">
        <w:tab/>
      </w:r>
      <w:r w:rsidR="001206CB" w:rsidRPr="00823545">
        <w:t xml:space="preserve">¾ </w:t>
      </w:r>
      <w:r w:rsidRPr="00823545">
        <w:t>rok</w:t>
      </w:r>
      <w:r w:rsidR="001206CB" w:rsidRPr="00823545">
        <w:t>u</w:t>
      </w:r>
      <w:r w:rsidRPr="00823545">
        <w:t xml:space="preserve"> </w:t>
      </w:r>
    </w:p>
    <w:p w14:paraId="385A1073" w14:textId="77777777" w:rsidR="00DC3452" w:rsidRPr="00823545" w:rsidRDefault="00DC3452" w:rsidP="00DC3452">
      <w:pPr>
        <w:tabs>
          <w:tab w:val="left" w:leader="dot" w:pos="6300"/>
        </w:tabs>
        <w:spacing w:before="80"/>
        <w:ind w:left="1440"/>
        <w:jc w:val="both"/>
      </w:pPr>
      <w:r w:rsidRPr="00823545">
        <w:t>Inventář</w:t>
      </w:r>
      <w:r w:rsidRPr="00823545">
        <w:tab/>
        <w:t>5 let</w:t>
      </w:r>
    </w:p>
    <w:p w14:paraId="7235E251" w14:textId="77777777" w:rsidR="00DC3452" w:rsidRPr="00823545" w:rsidRDefault="00DC3452" w:rsidP="00DC3452">
      <w:pPr>
        <w:tabs>
          <w:tab w:val="left" w:leader="dot" w:pos="6300"/>
        </w:tabs>
        <w:spacing w:before="80"/>
        <w:ind w:left="1440"/>
        <w:jc w:val="both"/>
      </w:pPr>
      <w:r w:rsidRPr="00823545">
        <w:t>Osobní automobily</w:t>
      </w:r>
      <w:r w:rsidRPr="00823545">
        <w:tab/>
        <w:t>6 let</w:t>
      </w:r>
    </w:p>
    <w:p w14:paraId="183835C3" w14:textId="77777777" w:rsidR="00A52B46" w:rsidRPr="00823545" w:rsidRDefault="00A52B46" w:rsidP="00A52B46">
      <w:pPr>
        <w:tabs>
          <w:tab w:val="left" w:leader="dot" w:pos="6300"/>
        </w:tabs>
        <w:spacing w:before="80"/>
        <w:ind w:left="1440"/>
        <w:jc w:val="both"/>
      </w:pPr>
      <w:r w:rsidRPr="00823545">
        <w:t>Budovy</w:t>
      </w:r>
      <w:r w:rsidRPr="00823545">
        <w:tab/>
        <w:t>80-130 let</w:t>
      </w:r>
    </w:p>
    <w:p w14:paraId="3F7348E4" w14:textId="77777777" w:rsidR="00730421" w:rsidRPr="00AB3126" w:rsidRDefault="00730421" w:rsidP="00730421">
      <w:pPr>
        <w:jc w:val="both"/>
      </w:pPr>
    </w:p>
    <w:p w14:paraId="195F263D" w14:textId="77777777" w:rsidR="00730421" w:rsidRPr="00AB3126" w:rsidRDefault="00730421" w:rsidP="00730421">
      <w:pPr>
        <w:jc w:val="both"/>
      </w:pPr>
    </w:p>
    <w:p w14:paraId="215292A4" w14:textId="77777777" w:rsidR="00BB6AC4" w:rsidRPr="00BB6AC4" w:rsidRDefault="00BB6AC4" w:rsidP="00795720">
      <w:pPr>
        <w:tabs>
          <w:tab w:val="left" w:pos="0"/>
        </w:tabs>
        <w:spacing w:after="60"/>
        <w:ind w:hanging="6"/>
        <w:jc w:val="both"/>
        <w:outlineLvl w:val="0"/>
        <w:rPr>
          <w:b/>
        </w:rPr>
      </w:pPr>
      <w:r w:rsidRPr="00BB6AC4">
        <w:rPr>
          <w:b/>
        </w:rPr>
        <w:t>Přepočty cizích měn</w:t>
      </w:r>
    </w:p>
    <w:p w14:paraId="77D05DDD" w14:textId="27CB0B7C" w:rsidR="001847CC" w:rsidRDefault="00BB6AC4" w:rsidP="008C2949">
      <w:pPr>
        <w:jc w:val="both"/>
      </w:pPr>
      <w:r w:rsidRPr="00BB6AC4">
        <w:t xml:space="preserve">Transakce prováděné v cizích měnách jsou přepočteny a zaúčtovány devizovým kursem ČNB platným v den </w:t>
      </w:r>
      <w:r w:rsidR="00DB4593">
        <w:t>plnění.</w:t>
      </w:r>
    </w:p>
    <w:p w14:paraId="236EF0C2" w14:textId="77777777" w:rsidR="00AB3126" w:rsidRDefault="00AB3126" w:rsidP="008C2949">
      <w:pPr>
        <w:jc w:val="both"/>
      </w:pPr>
    </w:p>
    <w:p w14:paraId="0FADE1A5" w14:textId="77777777" w:rsidR="00BB6AC4" w:rsidRPr="00BB6AC4" w:rsidRDefault="00BB6AC4" w:rsidP="00795720">
      <w:pPr>
        <w:tabs>
          <w:tab w:val="left" w:pos="0"/>
        </w:tabs>
        <w:spacing w:after="60"/>
        <w:ind w:hanging="6"/>
        <w:jc w:val="both"/>
        <w:outlineLvl w:val="0"/>
        <w:rPr>
          <w:b/>
        </w:rPr>
      </w:pPr>
      <w:r w:rsidRPr="00BB6AC4">
        <w:rPr>
          <w:b/>
        </w:rPr>
        <w:t>Stanovení opravných položek</w:t>
      </w:r>
    </w:p>
    <w:p w14:paraId="1CB6423F" w14:textId="26377FE5" w:rsidR="00BB6AC4" w:rsidRPr="008C2949" w:rsidRDefault="00BB6AC4" w:rsidP="008C2949">
      <w:pPr>
        <w:jc w:val="both"/>
      </w:pPr>
      <w:r w:rsidRPr="00BB6AC4">
        <w:t xml:space="preserve">Opravné položky jsou vytvářeny k pohledávkám. Opravné položky vyjadřují přechodný pokles hodnoty pohledávek stanovený na základě posouzení rizik vedením společnosti. Opravné položky jsou tvořeny paušálně a </w:t>
      </w:r>
      <w:r w:rsidR="00A76FDC" w:rsidRPr="00BB6AC4">
        <w:t>procentuálně</w:t>
      </w:r>
      <w:r w:rsidRPr="00BB6AC4">
        <w:t xml:space="preserve"> na základě věkové struktury pohledávek. </w:t>
      </w:r>
      <w:r w:rsidR="00DB4593">
        <w:t>V</w:t>
      </w:r>
      <w:r w:rsidR="003D3C1F">
        <w:t> </w:t>
      </w:r>
      <w:r w:rsidR="003063C5">
        <w:t>I</w:t>
      </w:r>
      <w:r w:rsidR="00B95A20">
        <w:t>I</w:t>
      </w:r>
      <w:r w:rsidR="003D3C1F">
        <w:t>.</w:t>
      </w:r>
      <w:r w:rsidR="00E8208D">
        <w:t> </w:t>
      </w:r>
      <w:r w:rsidR="00DB4593">
        <w:t xml:space="preserve">čtvrtletí </w:t>
      </w:r>
      <w:r w:rsidR="00F10BC3">
        <w:t>20</w:t>
      </w:r>
      <w:r w:rsidR="005C1475">
        <w:t>2</w:t>
      </w:r>
      <w:r w:rsidR="00DD4E8D">
        <w:t>2</w:t>
      </w:r>
      <w:r w:rsidR="00203C44">
        <w:t xml:space="preserve"> </w:t>
      </w:r>
      <w:r w:rsidR="00DB4593">
        <w:t xml:space="preserve">byla </w:t>
      </w:r>
      <w:r w:rsidR="00945EC6">
        <w:t xml:space="preserve">tvořena </w:t>
      </w:r>
      <w:r w:rsidR="00DB4593">
        <w:t>opravná položka.</w:t>
      </w:r>
    </w:p>
    <w:p w14:paraId="1679631F" w14:textId="77777777" w:rsidR="00730421" w:rsidRPr="00AB3126" w:rsidRDefault="00730421" w:rsidP="00AB3126">
      <w:pPr>
        <w:jc w:val="both"/>
      </w:pPr>
    </w:p>
    <w:p w14:paraId="49DC482B" w14:textId="77777777" w:rsidR="00BB6AC4" w:rsidRPr="00BB6AC4" w:rsidRDefault="00BB6AC4" w:rsidP="00795720">
      <w:pPr>
        <w:tabs>
          <w:tab w:val="left" w:pos="0"/>
        </w:tabs>
        <w:spacing w:after="60"/>
        <w:ind w:hanging="6"/>
        <w:jc w:val="both"/>
        <w:outlineLvl w:val="0"/>
        <w:rPr>
          <w:b/>
        </w:rPr>
      </w:pPr>
      <w:r w:rsidRPr="00BB6AC4">
        <w:rPr>
          <w:b/>
        </w:rPr>
        <w:t>Penzijní připojištění</w:t>
      </w:r>
    </w:p>
    <w:p w14:paraId="22C98465" w14:textId="77777777" w:rsidR="00BB6AC4" w:rsidRDefault="00BB6AC4" w:rsidP="008C2949">
      <w:pPr>
        <w:jc w:val="both"/>
      </w:pPr>
      <w:r w:rsidRPr="00BB6AC4">
        <w:t xml:space="preserve">Společnost poskytuje zaměstnancům příspěvek na penzijní připojištění. </w:t>
      </w:r>
    </w:p>
    <w:p w14:paraId="2D71CDD0" w14:textId="2FC8A085" w:rsidR="00730421" w:rsidRDefault="00730421" w:rsidP="008C2949">
      <w:pPr>
        <w:jc w:val="both"/>
      </w:pPr>
    </w:p>
    <w:p w14:paraId="3EC2EA67" w14:textId="56A75452" w:rsidR="009442F4" w:rsidRDefault="009442F4" w:rsidP="008C2949">
      <w:pPr>
        <w:jc w:val="both"/>
      </w:pPr>
    </w:p>
    <w:p w14:paraId="6C5AC4FF" w14:textId="77777777" w:rsidR="009442F4" w:rsidRDefault="009442F4" w:rsidP="008C2949">
      <w:pPr>
        <w:jc w:val="both"/>
      </w:pPr>
    </w:p>
    <w:p w14:paraId="01F17ABC" w14:textId="77777777" w:rsidR="00BB6AC4" w:rsidRPr="00BB6AC4" w:rsidRDefault="00BB6AC4" w:rsidP="00795720">
      <w:pPr>
        <w:tabs>
          <w:tab w:val="left" w:pos="0"/>
        </w:tabs>
        <w:spacing w:after="60"/>
        <w:ind w:hanging="6"/>
        <w:jc w:val="both"/>
        <w:outlineLvl w:val="0"/>
        <w:rPr>
          <w:b/>
        </w:rPr>
      </w:pPr>
      <w:r w:rsidRPr="00BB6AC4">
        <w:rPr>
          <w:b/>
        </w:rPr>
        <w:t>Daň z příjmu</w:t>
      </w:r>
    </w:p>
    <w:p w14:paraId="27FE2D6E" w14:textId="3A32439E" w:rsidR="00DC3452" w:rsidRDefault="00BB6AC4" w:rsidP="006049D5">
      <w:pPr>
        <w:jc w:val="both"/>
      </w:pPr>
      <w:r w:rsidRPr="00BB6AC4">
        <w:t xml:space="preserve">Daň z příjmu za dané období se skládá ze splatné daně a změny stavu v odložené dani. Splatná daň zahrnuje daň vypočtenou z daňového základu s použitím daňové sazby platné v běžném roce. Odložená daň se vykazuje u všech dočasných rozdílů mezi zůstatkovou hodnotou aktiva nebo pasiva v rozvaze a jejich daňovou hodnotou. Odložená daňová pohledávka je zaúčtována pouze tehdy, je-li pravděpodobné, že bude možné ji daňově uplatnit v následujících účetních </w:t>
      </w:r>
      <w:r w:rsidRPr="00BB6AC4">
        <w:lastRenderedPageBreak/>
        <w:t xml:space="preserve">obdobích. </w:t>
      </w:r>
      <w:r w:rsidR="0041658B">
        <w:t xml:space="preserve">Záloha na daň z příjmů byla v průběhu </w:t>
      </w:r>
      <w:r w:rsidR="005E4ABC">
        <w:t>I</w:t>
      </w:r>
      <w:r w:rsidR="00B95A20">
        <w:t>I</w:t>
      </w:r>
      <w:r w:rsidR="009B69A1">
        <w:t>. </w:t>
      </w:r>
      <w:r w:rsidR="0041658B">
        <w:t xml:space="preserve">čtvrtletí zaplacena v souladu s daňovými zákony </w:t>
      </w:r>
      <w:r w:rsidR="0041658B" w:rsidRPr="00531B47">
        <w:t>k </w:t>
      </w:r>
      <w:r w:rsidR="0041658B" w:rsidRPr="00051508">
        <w:t>15.</w:t>
      </w:r>
      <w:r w:rsidR="00731921" w:rsidRPr="00051508">
        <w:t> </w:t>
      </w:r>
      <w:r w:rsidR="00DD4E8D">
        <w:t>0</w:t>
      </w:r>
      <w:r w:rsidR="00B95A20">
        <w:t>6</w:t>
      </w:r>
      <w:r w:rsidR="00731921" w:rsidRPr="00051508">
        <w:t>. </w:t>
      </w:r>
      <w:r w:rsidR="005E456E" w:rsidRPr="00051508">
        <w:t>20</w:t>
      </w:r>
      <w:r w:rsidR="009B19CA">
        <w:t>2</w:t>
      </w:r>
      <w:r w:rsidR="00DD4E8D">
        <w:t>2</w:t>
      </w:r>
      <w:r w:rsidR="00317000" w:rsidRPr="00531B47">
        <w:t>.</w:t>
      </w:r>
      <w:r w:rsidR="00317000">
        <w:t xml:space="preserve"> Společnost nemá žádné daňové nedoplatky</w:t>
      </w:r>
      <w:r w:rsidR="005E456E">
        <w:t>.</w:t>
      </w:r>
    </w:p>
    <w:p w14:paraId="7C5E8776" w14:textId="7D7234F9" w:rsidR="00E4121B" w:rsidRDefault="00E4121B" w:rsidP="006049D5">
      <w:pPr>
        <w:jc w:val="both"/>
      </w:pPr>
    </w:p>
    <w:p w14:paraId="21672DC5" w14:textId="77777777" w:rsidR="009442F4" w:rsidRPr="006049D5" w:rsidRDefault="009442F4" w:rsidP="006049D5">
      <w:pPr>
        <w:jc w:val="both"/>
      </w:pPr>
    </w:p>
    <w:p w14:paraId="47613101" w14:textId="77777777" w:rsidR="00BB6AC4" w:rsidRPr="00BB6AC4" w:rsidRDefault="00BB6AC4" w:rsidP="00795720">
      <w:pPr>
        <w:tabs>
          <w:tab w:val="left" w:pos="0"/>
        </w:tabs>
        <w:spacing w:after="60"/>
        <w:ind w:hanging="6"/>
        <w:jc w:val="both"/>
        <w:outlineLvl w:val="0"/>
        <w:rPr>
          <w:b/>
        </w:rPr>
      </w:pPr>
      <w:r w:rsidRPr="00BB6AC4">
        <w:rPr>
          <w:b/>
        </w:rPr>
        <w:t>Odložená daň z příjmu</w:t>
      </w:r>
    </w:p>
    <w:p w14:paraId="76A1CC73" w14:textId="08D2F65D" w:rsidR="0041658B" w:rsidRDefault="0082535E" w:rsidP="0041658B">
      <w:pPr>
        <w:tabs>
          <w:tab w:val="left" w:pos="0"/>
        </w:tabs>
        <w:spacing w:line="290" w:lineRule="atLeast"/>
        <w:jc w:val="both"/>
        <w:outlineLvl w:val="0"/>
        <w:rPr>
          <w:color w:val="000000" w:themeColor="text1"/>
        </w:rPr>
      </w:pPr>
      <w:r w:rsidRPr="001E603A">
        <w:t>Odložená daň z</w:t>
      </w:r>
      <w:r w:rsidR="00382730">
        <w:t> </w:t>
      </w:r>
      <w:r w:rsidRPr="001E603A">
        <w:t>příjmu</w:t>
      </w:r>
      <w:r w:rsidR="00382730">
        <w:t xml:space="preserve"> (daňov</w:t>
      </w:r>
      <w:r w:rsidR="001D1894">
        <w:t>á</w:t>
      </w:r>
      <w:r w:rsidR="00382730">
        <w:t xml:space="preserve"> </w:t>
      </w:r>
      <w:r w:rsidR="001D1894">
        <w:t>pohledávka</w:t>
      </w:r>
      <w:r w:rsidR="00382730">
        <w:t xml:space="preserve">) </w:t>
      </w:r>
      <w:r w:rsidRPr="001E603A">
        <w:t xml:space="preserve">za zdaňovací období </w:t>
      </w:r>
      <w:r w:rsidRPr="001E48E4">
        <w:t>20</w:t>
      </w:r>
      <w:r w:rsidR="00F9128C">
        <w:t>2</w:t>
      </w:r>
      <w:r w:rsidR="001D1894">
        <w:t>1</w:t>
      </w:r>
      <w:r w:rsidRPr="001E48E4">
        <w:t xml:space="preserve"> </w:t>
      </w:r>
      <w:r w:rsidRPr="003D58EE">
        <w:t>čin</w:t>
      </w:r>
      <w:r w:rsidR="00B0576D" w:rsidRPr="003D58EE">
        <w:t xml:space="preserve">ila </w:t>
      </w:r>
      <w:r w:rsidR="001D1894">
        <w:t>3 512</w:t>
      </w:r>
      <w:r w:rsidR="00E26A6F" w:rsidRPr="003D58EE">
        <w:t xml:space="preserve"> </w:t>
      </w:r>
      <w:r w:rsidRPr="003D58EE">
        <w:rPr>
          <w:color w:val="000000" w:themeColor="text1"/>
        </w:rPr>
        <w:t>tis</w:t>
      </w:r>
      <w:r w:rsidRPr="00E26A6F">
        <w:rPr>
          <w:color w:val="000000" w:themeColor="text1"/>
        </w:rPr>
        <w:t>.</w:t>
      </w:r>
      <w:r w:rsidR="00731921" w:rsidRPr="003F5E72">
        <w:rPr>
          <w:color w:val="000000" w:themeColor="text1"/>
        </w:rPr>
        <w:t> </w:t>
      </w:r>
      <w:r w:rsidRPr="003F5E72">
        <w:rPr>
          <w:color w:val="000000" w:themeColor="text1"/>
        </w:rPr>
        <w:t>Kč.</w:t>
      </w:r>
      <w:r w:rsidRPr="009D5055">
        <w:rPr>
          <w:color w:val="000000" w:themeColor="text1"/>
        </w:rPr>
        <w:t xml:space="preserve"> </w:t>
      </w:r>
    </w:p>
    <w:p w14:paraId="3E69EBCC" w14:textId="0E53950B" w:rsidR="00730421" w:rsidRDefault="00730421" w:rsidP="00AB3126">
      <w:pPr>
        <w:jc w:val="both"/>
      </w:pPr>
    </w:p>
    <w:p w14:paraId="37897C7F" w14:textId="77777777" w:rsidR="009442F4" w:rsidRPr="006505DF" w:rsidRDefault="009442F4" w:rsidP="00AB3126">
      <w:pPr>
        <w:jc w:val="both"/>
      </w:pPr>
    </w:p>
    <w:p w14:paraId="0087BB98" w14:textId="77777777" w:rsidR="00BB6AC4" w:rsidRPr="00BB6AC4" w:rsidRDefault="00BB6AC4" w:rsidP="00795720">
      <w:pPr>
        <w:tabs>
          <w:tab w:val="left" w:pos="0"/>
        </w:tabs>
        <w:spacing w:after="60"/>
        <w:ind w:hanging="6"/>
        <w:jc w:val="both"/>
        <w:outlineLvl w:val="0"/>
        <w:rPr>
          <w:b/>
        </w:rPr>
      </w:pPr>
      <w:r w:rsidRPr="00BB6AC4">
        <w:rPr>
          <w:b/>
        </w:rPr>
        <w:t>Záloha na daň z příjmu</w:t>
      </w:r>
    </w:p>
    <w:p w14:paraId="72345875" w14:textId="2C477593" w:rsidR="00BB6AC4" w:rsidRDefault="0041658B" w:rsidP="0041658B">
      <w:pPr>
        <w:jc w:val="both"/>
      </w:pPr>
      <w:r>
        <w:t xml:space="preserve">Záloha na daň z příjmů byla v průběhu </w:t>
      </w:r>
      <w:r w:rsidR="002F30EF">
        <w:t>I</w:t>
      </w:r>
      <w:r w:rsidR="00B95A20">
        <w:t>I</w:t>
      </w:r>
      <w:r w:rsidR="006049D5" w:rsidRPr="00531B47">
        <w:t>.</w:t>
      </w:r>
      <w:r w:rsidR="00E6223C" w:rsidRPr="00531B47">
        <w:t> </w:t>
      </w:r>
      <w:r w:rsidRPr="00531B47">
        <w:t xml:space="preserve">čtvrtletí </w:t>
      </w:r>
      <w:r w:rsidR="008079E6" w:rsidRPr="00531B47">
        <w:t>20</w:t>
      </w:r>
      <w:r w:rsidR="009B19CA">
        <w:t>2</w:t>
      </w:r>
      <w:r w:rsidR="00DD4E8D">
        <w:t>2</w:t>
      </w:r>
      <w:r w:rsidR="008079E6">
        <w:t xml:space="preserve"> </w:t>
      </w:r>
      <w:r>
        <w:t>zaplacen</w:t>
      </w:r>
      <w:r w:rsidR="00731921">
        <w:t xml:space="preserve">a v souladu s daňovými zákony </w:t>
      </w:r>
      <w:r w:rsidR="00731921" w:rsidRPr="00531B47">
        <w:t>k </w:t>
      </w:r>
      <w:r w:rsidRPr="00531B47">
        <w:t>15.</w:t>
      </w:r>
      <w:r w:rsidR="00731921" w:rsidRPr="00531B47">
        <w:t> </w:t>
      </w:r>
      <w:r w:rsidR="00DD4E8D">
        <w:t>0</w:t>
      </w:r>
      <w:r w:rsidR="00B95A20">
        <w:t>6</w:t>
      </w:r>
      <w:r w:rsidR="00731921" w:rsidRPr="00531B47">
        <w:t>. 20</w:t>
      </w:r>
      <w:r w:rsidR="009B19CA">
        <w:t>2</w:t>
      </w:r>
      <w:r w:rsidR="00DD4E8D">
        <w:t>2</w:t>
      </w:r>
      <w:r w:rsidR="00E74807">
        <w:t>.</w:t>
      </w:r>
    </w:p>
    <w:p w14:paraId="1B0CA177" w14:textId="4E9B04A8" w:rsidR="00E74807" w:rsidRDefault="00E74807" w:rsidP="0041658B">
      <w:pPr>
        <w:jc w:val="both"/>
      </w:pPr>
    </w:p>
    <w:p w14:paraId="2C0E843D" w14:textId="77777777" w:rsidR="00E74807" w:rsidRDefault="00E74807" w:rsidP="0041658B">
      <w:pPr>
        <w:jc w:val="both"/>
      </w:pPr>
    </w:p>
    <w:p w14:paraId="04A6F987" w14:textId="77777777" w:rsidR="006072D0" w:rsidRPr="00E12B0E" w:rsidRDefault="00E12B0E" w:rsidP="00795720">
      <w:pPr>
        <w:tabs>
          <w:tab w:val="left" w:pos="0"/>
        </w:tabs>
        <w:spacing w:after="60"/>
        <w:ind w:hanging="6"/>
        <w:jc w:val="both"/>
        <w:outlineLvl w:val="0"/>
        <w:rPr>
          <w:b/>
        </w:rPr>
      </w:pPr>
      <w:r w:rsidRPr="00E12B0E">
        <w:rPr>
          <w:b/>
        </w:rPr>
        <w:t>P</w:t>
      </w:r>
      <w:r w:rsidR="006072D0" w:rsidRPr="00E12B0E">
        <w:rPr>
          <w:b/>
        </w:rPr>
        <w:t>ohledávky a závazky z pasivního zajištění</w:t>
      </w:r>
    </w:p>
    <w:p w14:paraId="14BF6B50" w14:textId="5268023C" w:rsidR="004B6909" w:rsidRDefault="003D3C1F" w:rsidP="006072D0">
      <w:pPr>
        <w:tabs>
          <w:tab w:val="left" w:pos="0"/>
        </w:tabs>
        <w:spacing w:line="290" w:lineRule="atLeast"/>
        <w:jc w:val="both"/>
        <w:outlineLvl w:val="0"/>
        <w:rPr>
          <w:color w:val="000000" w:themeColor="text1"/>
        </w:rPr>
      </w:pPr>
      <w:r w:rsidRPr="004A2599">
        <w:rPr>
          <w:color w:val="000000" w:themeColor="text1"/>
        </w:rPr>
        <w:t>Pojišťovna VZP, a.s.</w:t>
      </w:r>
      <w:r w:rsidR="002A7A29">
        <w:rPr>
          <w:color w:val="000000" w:themeColor="text1"/>
        </w:rPr>
        <w:t>,</w:t>
      </w:r>
      <w:r w:rsidRPr="004A2599">
        <w:rPr>
          <w:color w:val="000000" w:themeColor="text1"/>
        </w:rPr>
        <w:t xml:space="preserve"> </w:t>
      </w:r>
      <w:r w:rsidR="006072D0" w:rsidRPr="004A2599">
        <w:rPr>
          <w:color w:val="000000" w:themeColor="text1"/>
        </w:rPr>
        <w:t>vykazuje k</w:t>
      </w:r>
      <w:r w:rsidRPr="004A2599">
        <w:rPr>
          <w:color w:val="000000" w:themeColor="text1"/>
        </w:rPr>
        <w:t>e sledovanému období</w:t>
      </w:r>
      <w:r w:rsidR="006072D0" w:rsidRPr="004A2599">
        <w:rPr>
          <w:color w:val="000000" w:themeColor="text1"/>
        </w:rPr>
        <w:t xml:space="preserve"> </w:t>
      </w:r>
      <w:r w:rsidR="005C272F">
        <w:rPr>
          <w:color w:val="000000" w:themeColor="text1"/>
        </w:rPr>
        <w:t>pasivní</w:t>
      </w:r>
      <w:r w:rsidR="009D5055" w:rsidRPr="004A2599">
        <w:rPr>
          <w:color w:val="000000" w:themeColor="text1"/>
        </w:rPr>
        <w:t xml:space="preserve"> </w:t>
      </w:r>
      <w:r w:rsidR="006072D0" w:rsidRPr="004A2599">
        <w:rPr>
          <w:color w:val="000000" w:themeColor="text1"/>
        </w:rPr>
        <w:t xml:space="preserve">saldo </w:t>
      </w:r>
      <w:r w:rsidR="009C0595">
        <w:rPr>
          <w:color w:val="000000" w:themeColor="text1"/>
        </w:rPr>
        <w:t>pohledávek</w:t>
      </w:r>
      <w:r w:rsidR="006072D0" w:rsidRPr="004A2599">
        <w:rPr>
          <w:color w:val="000000" w:themeColor="text1"/>
        </w:rPr>
        <w:t xml:space="preserve"> vůči zajistitelům </w:t>
      </w:r>
      <w:r w:rsidR="006072D0" w:rsidRPr="007A4AC7">
        <w:rPr>
          <w:color w:val="000000" w:themeColor="text1"/>
        </w:rPr>
        <w:t>ve výši</w:t>
      </w:r>
      <w:r w:rsidR="00015CA5" w:rsidRPr="007A4AC7">
        <w:rPr>
          <w:color w:val="000000" w:themeColor="text1"/>
        </w:rPr>
        <w:t xml:space="preserve"> </w:t>
      </w:r>
      <w:r w:rsidR="00B95A20">
        <w:rPr>
          <w:color w:val="000000" w:themeColor="text1"/>
        </w:rPr>
        <w:t>58 026</w:t>
      </w:r>
      <w:r w:rsidR="00B73A88" w:rsidRPr="00740268">
        <w:rPr>
          <w:color w:val="000000" w:themeColor="text1"/>
        </w:rPr>
        <w:t xml:space="preserve"> tis</w:t>
      </w:r>
      <w:r w:rsidR="00BF19E0" w:rsidRPr="00B10FA8">
        <w:rPr>
          <w:color w:val="000000" w:themeColor="text1"/>
        </w:rPr>
        <w:t>. Kč.</w:t>
      </w:r>
    </w:p>
    <w:p w14:paraId="0E84A98B" w14:textId="71446A76" w:rsidR="00730421" w:rsidRDefault="00730421" w:rsidP="00AB3126">
      <w:pPr>
        <w:jc w:val="both"/>
      </w:pPr>
    </w:p>
    <w:p w14:paraId="68B52C92" w14:textId="097BD90D" w:rsidR="009442F4" w:rsidRDefault="009442F4" w:rsidP="00AB3126">
      <w:pPr>
        <w:jc w:val="both"/>
      </w:pPr>
    </w:p>
    <w:p w14:paraId="6F426C6F" w14:textId="6246DEAD" w:rsidR="009442F4" w:rsidRDefault="009442F4" w:rsidP="00AB3126">
      <w:pPr>
        <w:jc w:val="both"/>
      </w:pPr>
    </w:p>
    <w:p w14:paraId="53D97288" w14:textId="580BA385" w:rsidR="009442F4" w:rsidRDefault="009442F4" w:rsidP="00AB3126">
      <w:pPr>
        <w:jc w:val="both"/>
      </w:pPr>
    </w:p>
    <w:p w14:paraId="518D1688" w14:textId="2CA64ADB" w:rsidR="009442F4" w:rsidRDefault="009442F4" w:rsidP="00AB3126">
      <w:pPr>
        <w:jc w:val="both"/>
      </w:pPr>
    </w:p>
    <w:p w14:paraId="0292792C" w14:textId="483F36A5" w:rsidR="009442F4" w:rsidRDefault="009442F4" w:rsidP="00AB3126">
      <w:pPr>
        <w:jc w:val="both"/>
      </w:pPr>
    </w:p>
    <w:p w14:paraId="3C20317C" w14:textId="3A172ED9" w:rsidR="009442F4" w:rsidRDefault="009442F4" w:rsidP="00AB3126">
      <w:pPr>
        <w:jc w:val="both"/>
      </w:pPr>
    </w:p>
    <w:p w14:paraId="266D1BA4" w14:textId="42CA3021" w:rsidR="009442F4" w:rsidRDefault="009442F4" w:rsidP="00AB3126">
      <w:pPr>
        <w:jc w:val="both"/>
      </w:pPr>
    </w:p>
    <w:p w14:paraId="61A53BC0" w14:textId="1AF225D2" w:rsidR="009442F4" w:rsidRDefault="009442F4" w:rsidP="00AB3126">
      <w:pPr>
        <w:jc w:val="both"/>
      </w:pPr>
    </w:p>
    <w:p w14:paraId="56A1A06F" w14:textId="1194B68B" w:rsidR="009442F4" w:rsidRDefault="009442F4" w:rsidP="00AB3126">
      <w:pPr>
        <w:jc w:val="both"/>
      </w:pPr>
    </w:p>
    <w:p w14:paraId="112B9B69" w14:textId="50F5C55D" w:rsidR="009442F4" w:rsidRDefault="009442F4" w:rsidP="00AB3126">
      <w:pPr>
        <w:jc w:val="both"/>
      </w:pPr>
    </w:p>
    <w:p w14:paraId="7FA15FCA" w14:textId="6CE4D4DF" w:rsidR="009442F4" w:rsidRDefault="009442F4" w:rsidP="00AB3126">
      <w:pPr>
        <w:jc w:val="both"/>
      </w:pPr>
    </w:p>
    <w:p w14:paraId="21C75F08" w14:textId="78957EA9" w:rsidR="009442F4" w:rsidRDefault="009442F4" w:rsidP="00AB3126">
      <w:pPr>
        <w:jc w:val="both"/>
      </w:pPr>
    </w:p>
    <w:p w14:paraId="1A29018C" w14:textId="322D1DEB" w:rsidR="009442F4" w:rsidRDefault="009442F4" w:rsidP="00AB3126">
      <w:pPr>
        <w:jc w:val="both"/>
      </w:pPr>
    </w:p>
    <w:p w14:paraId="07E193D8" w14:textId="73F18647" w:rsidR="009442F4" w:rsidRDefault="009442F4" w:rsidP="00AB3126">
      <w:pPr>
        <w:jc w:val="both"/>
      </w:pPr>
    </w:p>
    <w:p w14:paraId="13B95692" w14:textId="483ACD6B" w:rsidR="009442F4" w:rsidRDefault="009442F4" w:rsidP="00AB3126">
      <w:pPr>
        <w:jc w:val="both"/>
      </w:pPr>
    </w:p>
    <w:p w14:paraId="12E76C6C" w14:textId="533729F3" w:rsidR="009442F4" w:rsidRDefault="009442F4" w:rsidP="00AB3126">
      <w:pPr>
        <w:jc w:val="both"/>
      </w:pPr>
    </w:p>
    <w:p w14:paraId="06512A65" w14:textId="72D4135E" w:rsidR="009442F4" w:rsidRDefault="009442F4" w:rsidP="00AB3126">
      <w:pPr>
        <w:jc w:val="both"/>
      </w:pPr>
    </w:p>
    <w:p w14:paraId="4CF80392" w14:textId="61ADCCC8" w:rsidR="009442F4" w:rsidRDefault="009442F4" w:rsidP="00AB3126">
      <w:pPr>
        <w:jc w:val="both"/>
      </w:pPr>
    </w:p>
    <w:p w14:paraId="6395FF34" w14:textId="0C6C52F9" w:rsidR="009442F4" w:rsidRDefault="009442F4" w:rsidP="00AB3126">
      <w:pPr>
        <w:jc w:val="both"/>
      </w:pPr>
    </w:p>
    <w:p w14:paraId="32B7CF35" w14:textId="5094F94C" w:rsidR="009442F4" w:rsidRDefault="009442F4" w:rsidP="00AB3126">
      <w:pPr>
        <w:jc w:val="both"/>
      </w:pPr>
    </w:p>
    <w:p w14:paraId="7E2CB8AA" w14:textId="14B54CB8" w:rsidR="009442F4" w:rsidRDefault="009442F4" w:rsidP="00AB3126">
      <w:pPr>
        <w:jc w:val="both"/>
      </w:pPr>
    </w:p>
    <w:p w14:paraId="0A4CE52C" w14:textId="4300708C" w:rsidR="009442F4" w:rsidRDefault="009442F4" w:rsidP="00AB3126">
      <w:pPr>
        <w:jc w:val="both"/>
      </w:pPr>
    </w:p>
    <w:p w14:paraId="02EA811B" w14:textId="79679EE7" w:rsidR="009442F4" w:rsidRDefault="009442F4" w:rsidP="00AB3126">
      <w:pPr>
        <w:jc w:val="both"/>
      </w:pPr>
    </w:p>
    <w:p w14:paraId="174809AC" w14:textId="41A7B85E" w:rsidR="009442F4" w:rsidRDefault="009442F4" w:rsidP="00AB3126">
      <w:pPr>
        <w:jc w:val="both"/>
      </w:pPr>
    </w:p>
    <w:p w14:paraId="5A58C06B" w14:textId="19DAB3A6" w:rsidR="009442F4" w:rsidRDefault="009442F4" w:rsidP="00AB3126">
      <w:pPr>
        <w:jc w:val="both"/>
      </w:pPr>
    </w:p>
    <w:p w14:paraId="762A948F" w14:textId="5A922710" w:rsidR="009442F4" w:rsidRDefault="009442F4" w:rsidP="00AB3126">
      <w:pPr>
        <w:jc w:val="both"/>
      </w:pPr>
    </w:p>
    <w:p w14:paraId="33F1670E" w14:textId="3079E223" w:rsidR="009442F4" w:rsidRDefault="009442F4" w:rsidP="00AB3126">
      <w:pPr>
        <w:jc w:val="both"/>
      </w:pPr>
    </w:p>
    <w:p w14:paraId="4EE535ED" w14:textId="4A529D70" w:rsidR="009442F4" w:rsidRDefault="009442F4" w:rsidP="00AB3126">
      <w:pPr>
        <w:jc w:val="both"/>
      </w:pPr>
    </w:p>
    <w:p w14:paraId="5E6EB172" w14:textId="579A417F" w:rsidR="009442F4" w:rsidRDefault="009442F4" w:rsidP="00AB3126">
      <w:pPr>
        <w:jc w:val="both"/>
      </w:pPr>
    </w:p>
    <w:p w14:paraId="53CF923B" w14:textId="5D29CD41" w:rsidR="009442F4" w:rsidRDefault="009442F4" w:rsidP="00AB3126">
      <w:pPr>
        <w:jc w:val="both"/>
      </w:pPr>
    </w:p>
    <w:p w14:paraId="27B41F11" w14:textId="77777777" w:rsidR="009442F4" w:rsidRDefault="009442F4" w:rsidP="00AB3126">
      <w:pPr>
        <w:jc w:val="both"/>
      </w:pPr>
    </w:p>
    <w:p w14:paraId="0283BA3F" w14:textId="77777777" w:rsidR="009442F4" w:rsidRPr="00AB3126" w:rsidRDefault="009442F4" w:rsidP="00AB3126">
      <w:pPr>
        <w:jc w:val="both"/>
      </w:pPr>
    </w:p>
    <w:p w14:paraId="1268E5EF" w14:textId="77777777" w:rsidR="00730421" w:rsidRPr="00AB3126" w:rsidRDefault="00730421" w:rsidP="00AB3126">
      <w:pPr>
        <w:jc w:val="both"/>
      </w:pPr>
    </w:p>
    <w:p w14:paraId="5D49AA49" w14:textId="77777777" w:rsidR="00E723ED" w:rsidRDefault="00C87FB3" w:rsidP="00015CA5">
      <w:pPr>
        <w:spacing w:line="290" w:lineRule="atLeast"/>
        <w:jc w:val="both"/>
        <w:outlineLvl w:val="0"/>
        <w:rPr>
          <w:b/>
          <w:sz w:val="28"/>
          <w:szCs w:val="28"/>
        </w:rPr>
      </w:pPr>
      <w:r w:rsidRPr="008450E4">
        <w:rPr>
          <w:b/>
          <w:sz w:val="28"/>
          <w:szCs w:val="28"/>
        </w:rPr>
        <w:lastRenderedPageBreak/>
        <w:t>Poměrové</w:t>
      </w:r>
      <w:r w:rsidR="004B6909" w:rsidRPr="008450E4">
        <w:rPr>
          <w:b/>
          <w:sz w:val="28"/>
          <w:szCs w:val="28"/>
        </w:rPr>
        <w:t xml:space="preserve"> ukazatelé pojišťovny VZP, a.s.</w:t>
      </w:r>
      <w:r w:rsidRPr="008450E4">
        <w:rPr>
          <w:b/>
          <w:sz w:val="28"/>
          <w:szCs w:val="28"/>
        </w:rPr>
        <w:t xml:space="preserve"> </w:t>
      </w:r>
      <w:r w:rsidR="004B6909" w:rsidRPr="009442F4">
        <w:rPr>
          <w:b/>
          <w:sz w:val="28"/>
          <w:szCs w:val="28"/>
        </w:rPr>
        <w:t xml:space="preserve">– </w:t>
      </w:r>
      <w:r w:rsidRPr="009442F4">
        <w:rPr>
          <w:b/>
          <w:sz w:val="28"/>
          <w:szCs w:val="28"/>
        </w:rPr>
        <w:t>solventnost</w:t>
      </w:r>
      <w:r w:rsidR="001847CC" w:rsidRPr="00A0569B">
        <w:rPr>
          <w:b/>
          <w:sz w:val="28"/>
          <w:szCs w:val="28"/>
        </w:rPr>
        <w:t xml:space="preserve"> </w:t>
      </w:r>
    </w:p>
    <w:p w14:paraId="6E168FA7" w14:textId="77777777" w:rsidR="00A0569B" w:rsidRPr="00AB3126" w:rsidRDefault="00A0569B" w:rsidP="00AB3126">
      <w:pPr>
        <w:jc w:val="both"/>
      </w:pPr>
    </w:p>
    <w:p w14:paraId="7291F167" w14:textId="716A8DD9" w:rsidR="004656A7" w:rsidRPr="00730421" w:rsidRDefault="009442F4" w:rsidP="00730421">
      <w:pPr>
        <w:tabs>
          <w:tab w:val="left" w:pos="0"/>
        </w:tabs>
        <w:spacing w:line="290" w:lineRule="atLeast"/>
        <w:jc w:val="both"/>
        <w:outlineLvl w:val="0"/>
        <w:rPr>
          <w:color w:val="000000" w:themeColor="text1"/>
        </w:rPr>
      </w:pPr>
      <w:r w:rsidRPr="009442F4">
        <w:drawing>
          <wp:inline distT="0" distB="0" distL="0" distR="0" wp14:anchorId="3AB20352" wp14:editId="31BEA3EF">
            <wp:extent cx="5759450" cy="1767205"/>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767205"/>
                    </a:xfrm>
                    <a:prstGeom prst="rect">
                      <a:avLst/>
                    </a:prstGeom>
                    <a:noFill/>
                    <a:ln>
                      <a:noFill/>
                    </a:ln>
                  </pic:spPr>
                </pic:pic>
              </a:graphicData>
            </a:graphic>
          </wp:inline>
        </w:drawing>
      </w:r>
    </w:p>
    <w:p w14:paraId="63E6E072" w14:textId="77777777" w:rsidR="00730421" w:rsidRPr="00AB3126" w:rsidRDefault="00730421" w:rsidP="00AB3126">
      <w:pPr>
        <w:jc w:val="both"/>
      </w:pPr>
    </w:p>
    <w:p w14:paraId="2B3D6223" w14:textId="493D3C56" w:rsidR="0024137C" w:rsidRDefault="007F002C" w:rsidP="00ED1397">
      <w:pPr>
        <w:tabs>
          <w:tab w:val="left" w:pos="0"/>
        </w:tabs>
        <w:outlineLvl w:val="0"/>
        <w:rPr>
          <w:b/>
          <w:sz w:val="28"/>
          <w:szCs w:val="28"/>
        </w:rPr>
      </w:pPr>
      <w:r w:rsidRPr="00AB3126">
        <w:br w:type="page"/>
      </w:r>
      <w:r w:rsidR="00C87FB3" w:rsidRPr="008450E4">
        <w:rPr>
          <w:b/>
          <w:sz w:val="28"/>
          <w:szCs w:val="28"/>
        </w:rPr>
        <w:lastRenderedPageBreak/>
        <w:t>Výkazy pojišťovny VZP, a.s.</w:t>
      </w:r>
      <w:r w:rsidR="00455DBA" w:rsidRPr="008450E4">
        <w:rPr>
          <w:b/>
          <w:sz w:val="28"/>
          <w:szCs w:val="28"/>
        </w:rPr>
        <w:t xml:space="preserve">, </w:t>
      </w:r>
      <w:r w:rsidR="00455DBA" w:rsidRPr="009442F4">
        <w:rPr>
          <w:b/>
          <w:sz w:val="28"/>
          <w:szCs w:val="28"/>
        </w:rPr>
        <w:t>k</w:t>
      </w:r>
      <w:r w:rsidR="00271E19" w:rsidRPr="009442F4">
        <w:rPr>
          <w:b/>
          <w:sz w:val="28"/>
          <w:szCs w:val="28"/>
        </w:rPr>
        <w:t> </w:t>
      </w:r>
      <w:r w:rsidR="00455DBA" w:rsidRPr="009442F4">
        <w:rPr>
          <w:b/>
          <w:sz w:val="28"/>
          <w:szCs w:val="28"/>
        </w:rPr>
        <w:t>3</w:t>
      </w:r>
      <w:r w:rsidR="00B95A20" w:rsidRPr="009442F4">
        <w:rPr>
          <w:b/>
          <w:sz w:val="28"/>
          <w:szCs w:val="28"/>
        </w:rPr>
        <w:t>0</w:t>
      </w:r>
      <w:r w:rsidR="00271E19" w:rsidRPr="009442F4">
        <w:rPr>
          <w:b/>
          <w:sz w:val="28"/>
          <w:szCs w:val="28"/>
        </w:rPr>
        <w:t>.</w:t>
      </w:r>
      <w:r w:rsidR="008450E4" w:rsidRPr="009442F4">
        <w:rPr>
          <w:b/>
          <w:sz w:val="28"/>
          <w:szCs w:val="28"/>
        </w:rPr>
        <w:t>0</w:t>
      </w:r>
      <w:r w:rsidR="00B95A20" w:rsidRPr="009442F4">
        <w:rPr>
          <w:b/>
          <w:sz w:val="28"/>
          <w:szCs w:val="28"/>
        </w:rPr>
        <w:t>6</w:t>
      </w:r>
      <w:r w:rsidR="00271E19" w:rsidRPr="009442F4">
        <w:rPr>
          <w:b/>
          <w:sz w:val="28"/>
          <w:szCs w:val="28"/>
        </w:rPr>
        <w:t>.20</w:t>
      </w:r>
      <w:r w:rsidR="009B19CA" w:rsidRPr="009442F4">
        <w:rPr>
          <w:b/>
          <w:sz w:val="28"/>
          <w:szCs w:val="28"/>
        </w:rPr>
        <w:t>2</w:t>
      </w:r>
      <w:r w:rsidR="008450E4" w:rsidRPr="009442F4">
        <w:rPr>
          <w:b/>
          <w:sz w:val="28"/>
          <w:szCs w:val="28"/>
        </w:rPr>
        <w:t>2</w:t>
      </w:r>
    </w:p>
    <w:p w14:paraId="6CEAA1B1" w14:textId="77777777" w:rsidR="00081337" w:rsidRPr="00AB3126" w:rsidRDefault="00081337" w:rsidP="00AB3126">
      <w:pPr>
        <w:jc w:val="both"/>
      </w:pPr>
    </w:p>
    <w:p w14:paraId="3F3C0AA0" w14:textId="493A764A" w:rsidR="00795720" w:rsidRDefault="009442F4" w:rsidP="00795720">
      <w:pPr>
        <w:outlineLvl w:val="0"/>
        <w:rPr>
          <w:b/>
          <w:sz w:val="12"/>
          <w:szCs w:val="12"/>
        </w:rPr>
      </w:pPr>
      <w:r w:rsidRPr="009442F4">
        <w:drawing>
          <wp:inline distT="0" distB="0" distL="0" distR="0" wp14:anchorId="30B9741C" wp14:editId="0EBC152E">
            <wp:extent cx="5759450" cy="6639560"/>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639560"/>
                    </a:xfrm>
                    <a:prstGeom prst="rect">
                      <a:avLst/>
                    </a:prstGeom>
                    <a:noFill/>
                    <a:ln>
                      <a:noFill/>
                    </a:ln>
                  </pic:spPr>
                </pic:pic>
              </a:graphicData>
            </a:graphic>
          </wp:inline>
        </w:drawing>
      </w:r>
    </w:p>
    <w:p w14:paraId="7D7064E0" w14:textId="43F3DE85" w:rsidR="00795720" w:rsidRDefault="00795720">
      <w:pPr>
        <w:rPr>
          <w:b/>
          <w:sz w:val="12"/>
          <w:szCs w:val="12"/>
        </w:rPr>
      </w:pPr>
    </w:p>
    <w:p w14:paraId="5ABB785F" w14:textId="77777777" w:rsidR="008450E4" w:rsidRDefault="008450E4" w:rsidP="00795720">
      <w:pPr>
        <w:outlineLvl w:val="0"/>
        <w:rPr>
          <w:b/>
          <w:sz w:val="28"/>
          <w:szCs w:val="28"/>
          <w:highlight w:val="yellow"/>
        </w:rPr>
      </w:pPr>
    </w:p>
    <w:p w14:paraId="264AB0E8" w14:textId="77777777" w:rsidR="008450E4" w:rsidRDefault="008450E4" w:rsidP="00795720">
      <w:pPr>
        <w:outlineLvl w:val="0"/>
        <w:rPr>
          <w:b/>
          <w:sz w:val="28"/>
          <w:szCs w:val="28"/>
          <w:highlight w:val="yellow"/>
        </w:rPr>
      </w:pPr>
    </w:p>
    <w:p w14:paraId="0BF10BCA" w14:textId="77777777" w:rsidR="008450E4" w:rsidRDefault="008450E4" w:rsidP="00795720">
      <w:pPr>
        <w:outlineLvl w:val="0"/>
        <w:rPr>
          <w:b/>
          <w:sz w:val="28"/>
          <w:szCs w:val="28"/>
          <w:highlight w:val="yellow"/>
        </w:rPr>
      </w:pPr>
    </w:p>
    <w:p w14:paraId="6619F7A9" w14:textId="77777777" w:rsidR="008450E4" w:rsidRDefault="008450E4" w:rsidP="00795720">
      <w:pPr>
        <w:outlineLvl w:val="0"/>
        <w:rPr>
          <w:b/>
          <w:sz w:val="28"/>
          <w:szCs w:val="28"/>
          <w:highlight w:val="yellow"/>
        </w:rPr>
      </w:pPr>
    </w:p>
    <w:p w14:paraId="42CA472C" w14:textId="77777777" w:rsidR="008450E4" w:rsidRDefault="008450E4" w:rsidP="00795720">
      <w:pPr>
        <w:outlineLvl w:val="0"/>
        <w:rPr>
          <w:b/>
          <w:sz w:val="28"/>
          <w:szCs w:val="28"/>
          <w:highlight w:val="yellow"/>
        </w:rPr>
      </w:pPr>
    </w:p>
    <w:p w14:paraId="16DA1E53" w14:textId="77777777" w:rsidR="008450E4" w:rsidRDefault="008450E4" w:rsidP="00795720">
      <w:pPr>
        <w:outlineLvl w:val="0"/>
        <w:rPr>
          <w:b/>
          <w:sz w:val="28"/>
          <w:szCs w:val="28"/>
          <w:highlight w:val="yellow"/>
        </w:rPr>
      </w:pPr>
    </w:p>
    <w:p w14:paraId="0A41F2C4" w14:textId="77777777" w:rsidR="008450E4" w:rsidRDefault="008450E4" w:rsidP="00795720">
      <w:pPr>
        <w:outlineLvl w:val="0"/>
        <w:rPr>
          <w:b/>
          <w:sz w:val="28"/>
          <w:szCs w:val="28"/>
          <w:highlight w:val="yellow"/>
        </w:rPr>
      </w:pPr>
    </w:p>
    <w:p w14:paraId="057ADAA5" w14:textId="77777777" w:rsidR="008450E4" w:rsidRDefault="008450E4" w:rsidP="00795720">
      <w:pPr>
        <w:outlineLvl w:val="0"/>
        <w:rPr>
          <w:b/>
          <w:sz w:val="28"/>
          <w:szCs w:val="28"/>
          <w:highlight w:val="yellow"/>
        </w:rPr>
      </w:pPr>
    </w:p>
    <w:p w14:paraId="297BFDE0" w14:textId="77777777" w:rsidR="008450E4" w:rsidRDefault="008450E4" w:rsidP="00795720">
      <w:pPr>
        <w:outlineLvl w:val="0"/>
        <w:rPr>
          <w:b/>
          <w:sz w:val="28"/>
          <w:szCs w:val="28"/>
          <w:highlight w:val="yellow"/>
        </w:rPr>
      </w:pPr>
    </w:p>
    <w:p w14:paraId="5BDAF3E3" w14:textId="54CE2A27" w:rsidR="00795720" w:rsidRDefault="002E0328" w:rsidP="00795720">
      <w:pPr>
        <w:outlineLvl w:val="0"/>
        <w:rPr>
          <w:b/>
          <w:sz w:val="12"/>
          <w:szCs w:val="12"/>
        </w:rPr>
      </w:pPr>
      <w:r w:rsidRPr="008450E4">
        <w:rPr>
          <w:b/>
          <w:sz w:val="28"/>
          <w:szCs w:val="28"/>
        </w:rPr>
        <w:lastRenderedPageBreak/>
        <w:t>Výkazy pojišťovny VZP, a.s.</w:t>
      </w:r>
      <w:r w:rsidR="00455DBA" w:rsidRPr="008450E4">
        <w:rPr>
          <w:b/>
          <w:sz w:val="28"/>
          <w:szCs w:val="28"/>
        </w:rPr>
        <w:t xml:space="preserve">, </w:t>
      </w:r>
      <w:r w:rsidR="00455DBA" w:rsidRPr="009442F4">
        <w:rPr>
          <w:b/>
          <w:sz w:val="28"/>
          <w:szCs w:val="28"/>
        </w:rPr>
        <w:t>k</w:t>
      </w:r>
      <w:r w:rsidRPr="009442F4">
        <w:rPr>
          <w:b/>
          <w:sz w:val="28"/>
          <w:szCs w:val="28"/>
        </w:rPr>
        <w:t> 3</w:t>
      </w:r>
      <w:r w:rsidR="00B95A20" w:rsidRPr="009442F4">
        <w:rPr>
          <w:b/>
          <w:sz w:val="28"/>
          <w:szCs w:val="28"/>
        </w:rPr>
        <w:t>0</w:t>
      </w:r>
      <w:r w:rsidRPr="009442F4">
        <w:rPr>
          <w:b/>
          <w:sz w:val="28"/>
          <w:szCs w:val="28"/>
        </w:rPr>
        <w:t>.</w:t>
      </w:r>
      <w:r w:rsidR="008450E4" w:rsidRPr="009442F4">
        <w:rPr>
          <w:b/>
          <w:sz w:val="28"/>
          <w:szCs w:val="28"/>
        </w:rPr>
        <w:t>0</w:t>
      </w:r>
      <w:r w:rsidR="00B95A20" w:rsidRPr="009442F4">
        <w:rPr>
          <w:b/>
          <w:sz w:val="28"/>
          <w:szCs w:val="28"/>
        </w:rPr>
        <w:t>6</w:t>
      </w:r>
      <w:r w:rsidRPr="009442F4">
        <w:rPr>
          <w:b/>
          <w:sz w:val="28"/>
          <w:szCs w:val="28"/>
        </w:rPr>
        <w:t>.202</w:t>
      </w:r>
      <w:r w:rsidR="008450E4" w:rsidRPr="009442F4">
        <w:rPr>
          <w:b/>
          <w:sz w:val="28"/>
          <w:szCs w:val="28"/>
        </w:rPr>
        <w:t>2</w:t>
      </w:r>
    </w:p>
    <w:p w14:paraId="20480227" w14:textId="73682AF5" w:rsidR="00C268FB" w:rsidRPr="00AB3126" w:rsidRDefault="00C268FB" w:rsidP="00AB3126">
      <w:pPr>
        <w:jc w:val="both"/>
      </w:pPr>
    </w:p>
    <w:p w14:paraId="05875828" w14:textId="14FDE810" w:rsidR="006C547E" w:rsidRDefault="009442F4" w:rsidP="006C547E">
      <w:pPr>
        <w:ind w:right="-144" w:hanging="142"/>
        <w:outlineLvl w:val="0"/>
        <w:rPr>
          <w:b/>
          <w:sz w:val="12"/>
          <w:szCs w:val="12"/>
        </w:rPr>
      </w:pPr>
      <w:r w:rsidRPr="009442F4">
        <w:drawing>
          <wp:inline distT="0" distB="0" distL="0" distR="0" wp14:anchorId="39DC5D63" wp14:editId="68C3D6A3">
            <wp:extent cx="5759450" cy="526351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263515"/>
                    </a:xfrm>
                    <a:prstGeom prst="rect">
                      <a:avLst/>
                    </a:prstGeom>
                    <a:noFill/>
                    <a:ln>
                      <a:noFill/>
                    </a:ln>
                  </pic:spPr>
                </pic:pic>
              </a:graphicData>
            </a:graphic>
          </wp:inline>
        </w:drawing>
      </w:r>
    </w:p>
    <w:sectPr w:rsidR="006C547E" w:rsidSect="00546057">
      <w:headerReference w:type="default" r:id="rId13"/>
      <w:footerReference w:type="even" r:id="rId14"/>
      <w:footerReference w:type="default" r:id="rId15"/>
      <w:type w:val="continuous"/>
      <w:pgSz w:w="11906" w:h="16838" w:code="9"/>
      <w:pgMar w:top="1560" w:right="1418" w:bottom="9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57C9C" w14:textId="77777777" w:rsidR="00B64847" w:rsidRDefault="00B64847">
      <w:r>
        <w:separator/>
      </w:r>
    </w:p>
  </w:endnote>
  <w:endnote w:type="continuationSeparator" w:id="0">
    <w:p w14:paraId="37BEE881" w14:textId="77777777" w:rsidR="00B64847" w:rsidRDefault="00B6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Light">
    <w:altName w:val="Times New Roman"/>
    <w:charset w:val="EE"/>
    <w:family w:val="auto"/>
    <w:pitch w:val="variable"/>
    <w:sig w:usb0="00000005" w:usb1="00000000" w:usb2="00000000" w:usb3="00000000" w:csb0="00000002" w:csb1="00000000"/>
  </w:font>
  <w:font w:name="GeoSlab703 Lt BT">
    <w:altName w:val="Times New Roman"/>
    <w:panose1 w:val="00000000000000000000"/>
    <w:charset w:val="00"/>
    <w:family w:val="roman"/>
    <w:notTrueType/>
    <w:pitch w:val="default"/>
    <w:sig w:usb0="00000003" w:usb1="00000000" w:usb2="00000000" w:usb3="00000000" w:csb0="00000001" w:csb1="00000000"/>
  </w:font>
  <w:font w:name="Arial CE">
    <w:panose1 w:val="020B0604020202020204"/>
    <w:charset w:val="00"/>
    <w:family w:val="roman"/>
    <w:notTrueType/>
    <w:pitch w:val="default"/>
  </w:font>
  <w:font w:name="HelveticaNeueLT Pro 55 Roman">
    <w:altName w:val="Times New Roman"/>
    <w:panose1 w:val="00000000000000000000"/>
    <w:charset w:val="EE"/>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0C204" w14:textId="77777777" w:rsidR="003A242B" w:rsidRDefault="003A242B" w:rsidP="006072D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2CFE919" w14:textId="77777777" w:rsidR="003A242B" w:rsidRDefault="003A242B" w:rsidP="006072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411E2" w14:textId="77777777" w:rsidR="003A242B" w:rsidRDefault="003A242B" w:rsidP="00F13800">
    <w:pPr>
      <w:pStyle w:val="Zpat"/>
      <w:jc w:val="right"/>
      <w:rPr>
        <w:rFonts w:cs="Arial"/>
        <w:sz w:val="16"/>
        <w:szCs w:val="16"/>
      </w:rPr>
    </w:pPr>
    <w:r>
      <w:rPr>
        <w:noProof/>
        <w:lang w:val="cs-CZ" w:eastAsia="cs-CZ"/>
      </w:rPr>
      <mc:AlternateContent>
        <mc:Choice Requires="wps">
          <w:drawing>
            <wp:anchor distT="0" distB="0" distL="114300" distR="114300" simplePos="0" relativeHeight="251658240" behindDoc="0" locked="0" layoutInCell="1" allowOverlap="1" wp14:anchorId="58DC9A29" wp14:editId="2212F695">
              <wp:simplePos x="0" y="0"/>
              <wp:positionH relativeFrom="column">
                <wp:posOffset>-38100</wp:posOffset>
              </wp:positionH>
              <wp:positionV relativeFrom="paragraph">
                <wp:posOffset>38100</wp:posOffset>
              </wp:positionV>
              <wp:extent cx="58293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80F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" strokecolor="#069" strokeweight="1pt"/>
          </w:pict>
        </mc:Fallback>
      </mc:AlternateContent>
    </w:r>
  </w:p>
  <w:p w14:paraId="75BEEAB5" w14:textId="77777777" w:rsidR="003A242B" w:rsidRPr="00F13800" w:rsidRDefault="003A242B" w:rsidP="00F13800">
    <w:pPr>
      <w:pStyle w:val="Zpat"/>
      <w:jc w:val="right"/>
      <w:rPr>
        <w:rFonts w:cs="Arial"/>
        <w:sz w:val="16"/>
        <w:szCs w:val="16"/>
      </w:rPr>
    </w:pPr>
    <w:r w:rsidRPr="000F3FBD">
      <w:rPr>
        <w:rFonts w:cs="Arial"/>
        <w:sz w:val="16"/>
        <w:szCs w:val="16"/>
        <w:lang w:val="cs-CZ"/>
      </w:rPr>
      <w:t>Stránka</w:t>
    </w:r>
    <w:r w:rsidRPr="007D1A83">
      <w:rPr>
        <w:rFonts w:cs="Arial"/>
        <w:color w:val="006699"/>
        <w:sz w:val="16"/>
        <w:szCs w:val="16"/>
      </w:rPr>
      <w:t xml:space="preserve"> |</w:t>
    </w:r>
    <w:r w:rsidRPr="00067ECB">
      <w:rPr>
        <w:rFonts w:cs="Arial"/>
        <w:sz w:val="16"/>
        <w:szCs w:val="16"/>
      </w:rPr>
      <w:t xml:space="preserve"> </w:t>
    </w:r>
    <w:r w:rsidRPr="00067ECB">
      <w:rPr>
        <w:rFonts w:cs="Arial"/>
        <w:sz w:val="16"/>
        <w:szCs w:val="16"/>
      </w:rPr>
      <w:fldChar w:fldCharType="begin"/>
    </w:r>
    <w:r w:rsidRPr="00067ECB">
      <w:rPr>
        <w:rFonts w:cs="Arial"/>
        <w:sz w:val="16"/>
        <w:szCs w:val="16"/>
      </w:rPr>
      <w:instrText xml:space="preserve"> PAGE   \* MERGEFORMAT </w:instrText>
    </w:r>
    <w:r w:rsidRPr="00067ECB">
      <w:rPr>
        <w:rFonts w:cs="Arial"/>
        <w:sz w:val="16"/>
        <w:szCs w:val="16"/>
      </w:rPr>
      <w:fldChar w:fldCharType="separate"/>
    </w:r>
    <w:r w:rsidR="00ED1397">
      <w:rPr>
        <w:rFonts w:cs="Arial"/>
        <w:noProof/>
        <w:sz w:val="16"/>
        <w:szCs w:val="16"/>
      </w:rPr>
      <w:t>20</w:t>
    </w:r>
    <w:r w:rsidRPr="00067ECB">
      <w:rPr>
        <w:rFonts w:cs="Arial"/>
        <w:sz w:val="16"/>
        <w:szCs w:val="16"/>
      </w:rPr>
      <w:fldChar w:fldCharType="end"/>
    </w:r>
    <w:r>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CD88E" w14:textId="77777777" w:rsidR="00B64847" w:rsidRDefault="00B64847">
      <w:r>
        <w:separator/>
      </w:r>
    </w:p>
  </w:footnote>
  <w:footnote w:type="continuationSeparator" w:id="0">
    <w:p w14:paraId="135A5496" w14:textId="77777777" w:rsidR="00B64847" w:rsidRDefault="00B64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A02BD" w14:textId="77777777" w:rsidR="003A242B" w:rsidRDefault="003A242B" w:rsidP="00F13800">
    <w:pPr>
      <w:pStyle w:val="Zhlav"/>
      <w:jc w:val="right"/>
    </w:pPr>
    <w:r>
      <w:rPr>
        <w:noProof/>
        <w:lang w:val="cs-CZ" w:eastAsia="cs-CZ"/>
      </w:rPr>
      <mc:AlternateContent>
        <mc:Choice Requires="wps">
          <w:drawing>
            <wp:anchor distT="0" distB="0" distL="114300" distR="114300" simplePos="0" relativeHeight="251657216" behindDoc="0" locked="0" layoutInCell="1" allowOverlap="1" wp14:anchorId="425DFBCB" wp14:editId="2A915FC2">
              <wp:simplePos x="0" y="0"/>
              <wp:positionH relativeFrom="column">
                <wp:posOffset>-28575</wp:posOffset>
              </wp:positionH>
              <wp:positionV relativeFrom="paragraph">
                <wp:posOffset>470535</wp:posOffset>
              </wp:positionV>
              <wp:extent cx="5829300" cy="0"/>
              <wp:effectExtent l="9525" t="13335" r="9525" b="1524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DA9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7.05pt" to="456.7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" strokecolor="#069" strokeweight="1pt"/>
          </w:pict>
        </mc:Fallback>
      </mc:AlternateContent>
    </w:r>
    <w:r>
      <w:rPr>
        <w:noProof/>
        <w:lang w:val="cs-CZ" w:eastAsia="cs-CZ"/>
      </w:rPr>
      <w:drawing>
        <wp:inline distT="0" distB="0" distL="0" distR="0" wp14:anchorId="2613541E" wp14:editId="4E8ED70B">
          <wp:extent cx="504825" cy="409575"/>
          <wp:effectExtent l="0" t="0" r="0" b="0"/>
          <wp:docPr id="5" name="obrázek 5" descr="Logo_PV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PVZ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45763"/>
    <w:multiLevelType w:val="hybridMultilevel"/>
    <w:tmpl w:val="023C0CCA"/>
    <w:lvl w:ilvl="0" w:tplc="8C16A866">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A201FDB"/>
    <w:multiLevelType w:val="hybridMultilevel"/>
    <w:tmpl w:val="004814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F6878"/>
    <w:multiLevelType w:val="hybridMultilevel"/>
    <w:tmpl w:val="F94A2072"/>
    <w:lvl w:ilvl="0" w:tplc="54664930">
      <w:start w:val="1"/>
      <w:numFmt w:val="decimal"/>
      <w:lvlText w:val="(%1)"/>
      <w:lvlJc w:val="left"/>
      <w:pPr>
        <w:ind w:left="720" w:hanging="360"/>
      </w:pPr>
      <w:rPr>
        <w:rFonts w:ascii="Arial" w:hAnsi="Arial" w:cs="Arial" w:hint="default"/>
        <w:b/>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E472AA"/>
    <w:multiLevelType w:val="hybridMultilevel"/>
    <w:tmpl w:val="8B607384"/>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15:restartNumberingAfterBreak="0">
    <w:nsid w:val="1741492F"/>
    <w:multiLevelType w:val="hybridMultilevel"/>
    <w:tmpl w:val="E46237D6"/>
    <w:lvl w:ilvl="0" w:tplc="BDF26596">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01831"/>
    <w:multiLevelType w:val="hybridMultilevel"/>
    <w:tmpl w:val="877AF0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02508"/>
    <w:multiLevelType w:val="hybridMultilevel"/>
    <w:tmpl w:val="C336A89C"/>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B83BBE"/>
    <w:multiLevelType w:val="hybridMultilevel"/>
    <w:tmpl w:val="CD861F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9026A2"/>
    <w:multiLevelType w:val="hybridMultilevel"/>
    <w:tmpl w:val="D3004B0A"/>
    <w:lvl w:ilvl="0" w:tplc="DFEC2152">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9CF2E3D"/>
    <w:multiLevelType w:val="hybridMultilevel"/>
    <w:tmpl w:val="DE3C5CA2"/>
    <w:lvl w:ilvl="0" w:tplc="98D83F3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6B1202"/>
    <w:multiLevelType w:val="hybridMultilevel"/>
    <w:tmpl w:val="4FBC4940"/>
    <w:lvl w:ilvl="0" w:tplc="39FAB65A">
      <w:numFmt w:val="bullet"/>
      <w:lvlText w:val="-"/>
      <w:lvlJc w:val="left"/>
      <w:pPr>
        <w:ind w:left="720" w:hanging="360"/>
      </w:pPr>
      <w:rPr>
        <w:rFonts w:ascii="Courier" w:eastAsia="Times New Roman" w:hAnsi="Courier"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A64F9"/>
    <w:multiLevelType w:val="multilevel"/>
    <w:tmpl w:val="A74C8F50"/>
    <w:lvl w:ilvl="0">
      <w:start w:val="1"/>
      <w:numFmt w:val="upperLetter"/>
      <w:lvlText w:val="%1."/>
      <w:lvlJc w:val="left"/>
      <w:pPr>
        <w:ind w:left="720" w:hanging="360"/>
      </w:pPr>
      <w:rPr>
        <w:rFonts w:cs="Times New Roman" w:hint="default"/>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F60402C"/>
    <w:multiLevelType w:val="hybridMultilevel"/>
    <w:tmpl w:val="E15AFBF8"/>
    <w:lvl w:ilvl="0" w:tplc="8EDE46CE">
      <w:start w:val="1"/>
      <w:numFmt w:val="decimal"/>
      <w:lvlText w:val="%1"/>
      <w:lvlJc w:val="left"/>
      <w:pPr>
        <w:tabs>
          <w:tab w:val="num" w:pos="0"/>
        </w:tabs>
        <w:ind w:left="0" w:hanging="720"/>
      </w:pPr>
      <w:rPr>
        <w:rFonts w:hint="default"/>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3" w15:restartNumberingAfterBreak="0">
    <w:nsid w:val="33A5730E"/>
    <w:multiLevelType w:val="hybridMultilevel"/>
    <w:tmpl w:val="41EEB7D4"/>
    <w:lvl w:ilvl="0" w:tplc="87507960">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B684F1D"/>
    <w:multiLevelType w:val="hybridMultilevel"/>
    <w:tmpl w:val="A1BC56B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BC51C0"/>
    <w:multiLevelType w:val="hybridMultilevel"/>
    <w:tmpl w:val="DD660C12"/>
    <w:lvl w:ilvl="0" w:tplc="67FA63F0">
      <w:start w:val="1"/>
      <w:numFmt w:val="decimal"/>
      <w:lvlText w:val="%1."/>
      <w:lvlJc w:val="left"/>
      <w:pPr>
        <w:tabs>
          <w:tab w:val="num" w:pos="720"/>
        </w:tabs>
        <w:ind w:left="720" w:hanging="360"/>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14A776B"/>
    <w:multiLevelType w:val="multilevel"/>
    <w:tmpl w:val="D90A089C"/>
    <w:lvl w:ilvl="0">
      <w:start w:val="1"/>
      <w:numFmt w:val="upperRoman"/>
      <w:lvlText w:val="%1."/>
      <w:lvlJc w:val="left"/>
      <w:pPr>
        <w:ind w:left="720" w:hanging="720"/>
      </w:pPr>
      <w:rPr>
        <w:rFonts w:cs="Times New Roman" w:hint="default"/>
        <w:b/>
      </w:rPr>
    </w:lvl>
    <w:lvl w:ilvl="1">
      <w:start w:val="1"/>
      <w:numFmt w:val="decimal"/>
      <w:isLgl/>
      <w:lvlText w:val="%1.%2."/>
      <w:lvlJc w:val="left"/>
      <w:pPr>
        <w:ind w:left="720" w:hanging="720"/>
      </w:pPr>
      <w:rPr>
        <w:rFonts w:ascii="Arial" w:hAnsi="Arial" w:cs="Arial" w:hint="default"/>
        <w:b w:val="0"/>
        <w:sz w:val="18"/>
        <w:szCs w:val="18"/>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43263D5E"/>
    <w:multiLevelType w:val="hybridMultilevel"/>
    <w:tmpl w:val="64B83EF2"/>
    <w:lvl w:ilvl="0" w:tplc="20F81C4E">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FD0947"/>
    <w:multiLevelType w:val="multilevel"/>
    <w:tmpl w:val="C336A89C"/>
    <w:lvl w:ilvl="0">
      <w:start w:val="1"/>
      <w:numFmt w:val="upperRoman"/>
      <w:lvlText w:val="%1."/>
      <w:lvlJc w:val="right"/>
      <w:pPr>
        <w:tabs>
          <w:tab w:val="num" w:pos="180"/>
        </w:tabs>
        <w:ind w:left="18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40E02B9"/>
    <w:multiLevelType w:val="hybridMultilevel"/>
    <w:tmpl w:val="8CB694F0"/>
    <w:lvl w:ilvl="0" w:tplc="0792E39C">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48507B7D"/>
    <w:multiLevelType w:val="hybridMultilevel"/>
    <w:tmpl w:val="99EEE264"/>
    <w:lvl w:ilvl="0" w:tplc="F3D6070C">
      <w:start w:val="1"/>
      <w:numFmt w:val="lowerLetter"/>
      <w:lvlText w:val="(%1)"/>
      <w:lvlJc w:val="left"/>
      <w:pPr>
        <w:ind w:left="709" w:hanging="72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21" w15:restartNumberingAfterBreak="0">
    <w:nsid w:val="51E748C9"/>
    <w:multiLevelType w:val="multilevel"/>
    <w:tmpl w:val="E15AFBF8"/>
    <w:lvl w:ilvl="0">
      <w:start w:val="1"/>
      <w:numFmt w:val="decimal"/>
      <w:lvlText w:val="%1"/>
      <w:lvlJc w:val="left"/>
      <w:pPr>
        <w:tabs>
          <w:tab w:val="num" w:pos="0"/>
        </w:tabs>
        <w:ind w:left="0" w:hanging="72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2" w15:restartNumberingAfterBreak="0">
    <w:nsid w:val="549A578F"/>
    <w:multiLevelType w:val="hybridMultilevel"/>
    <w:tmpl w:val="242CF27E"/>
    <w:lvl w:ilvl="0" w:tplc="0EC642D4">
      <w:start w:val="2"/>
      <w:numFmt w:val="decimal"/>
      <w:lvlText w:val="%1"/>
      <w:lvlJc w:val="left"/>
      <w:pPr>
        <w:tabs>
          <w:tab w:val="num" w:pos="705"/>
        </w:tabs>
        <w:ind w:left="705" w:hanging="705"/>
      </w:pPr>
      <w:rPr>
        <w:rFonts w:hint="default"/>
        <w:b/>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ABF1E1C"/>
    <w:multiLevelType w:val="hybridMultilevel"/>
    <w:tmpl w:val="6BB4444E"/>
    <w:lvl w:ilvl="0" w:tplc="D794C664">
      <w:numFmt w:val="bullet"/>
      <w:lvlText w:val="-"/>
      <w:lvlJc w:val="left"/>
      <w:pPr>
        <w:ind w:left="720" w:hanging="360"/>
      </w:pPr>
      <w:rPr>
        <w:rFonts w:ascii="Times New Roman" w:eastAsia="Times New Roman" w:hAnsi="Times New Roman" w:cs="Times New Roman" w:hint="default"/>
      </w:rPr>
    </w:lvl>
    <w:lvl w:ilvl="1" w:tplc="D794C66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714E7F"/>
    <w:multiLevelType w:val="hybridMultilevel"/>
    <w:tmpl w:val="68F2A9A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F7B320B"/>
    <w:multiLevelType w:val="hybridMultilevel"/>
    <w:tmpl w:val="F48C6A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4E647E"/>
    <w:multiLevelType w:val="hybridMultilevel"/>
    <w:tmpl w:val="0818E1C4"/>
    <w:lvl w:ilvl="0" w:tplc="1E38B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3560A"/>
    <w:multiLevelType w:val="hybridMultilevel"/>
    <w:tmpl w:val="1D36E0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FF3EDF"/>
    <w:multiLevelType w:val="hybridMultilevel"/>
    <w:tmpl w:val="6076162A"/>
    <w:lvl w:ilvl="0" w:tplc="B1800992">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81B1D8B"/>
    <w:multiLevelType w:val="hybridMultilevel"/>
    <w:tmpl w:val="45E841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C67728B"/>
    <w:multiLevelType w:val="hybridMultilevel"/>
    <w:tmpl w:val="A74C8F50"/>
    <w:lvl w:ilvl="0" w:tplc="5A42FED4">
      <w:start w:val="1"/>
      <w:numFmt w:val="upperLetter"/>
      <w:lvlText w:val="%1."/>
      <w:lvlJc w:val="left"/>
      <w:pPr>
        <w:ind w:left="720" w:hanging="360"/>
      </w:pPr>
      <w:rPr>
        <w:rFonts w:cs="Times New Roman" w:hint="default"/>
        <w:b/>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CAE16A4"/>
    <w:multiLevelType w:val="singleLevel"/>
    <w:tmpl w:val="3CF012AA"/>
    <w:lvl w:ilvl="0">
      <w:start w:val="21"/>
      <w:numFmt w:val="decimal"/>
      <w:pStyle w:val="Nadpis8"/>
      <w:lvlText w:val="%1"/>
      <w:lvlJc w:val="left"/>
      <w:pPr>
        <w:tabs>
          <w:tab w:val="num" w:pos="3435"/>
        </w:tabs>
        <w:ind w:left="3435" w:hanging="3435"/>
      </w:pPr>
      <w:rPr>
        <w:rFonts w:hint="default"/>
      </w:rPr>
    </w:lvl>
  </w:abstractNum>
  <w:abstractNum w:abstractNumId="33" w15:restartNumberingAfterBreak="0">
    <w:nsid w:val="6F252548"/>
    <w:multiLevelType w:val="hybridMultilevel"/>
    <w:tmpl w:val="594C1D6E"/>
    <w:lvl w:ilvl="0" w:tplc="04050001">
      <w:start w:val="1"/>
      <w:numFmt w:val="bullet"/>
      <w:lvlText w:val=""/>
      <w:lvlJc w:val="left"/>
      <w:pPr>
        <w:ind w:left="720" w:hanging="360"/>
      </w:pPr>
      <w:rPr>
        <w:rFonts w:ascii="Symbol" w:hAnsi="Symbol" w:hint="default"/>
      </w:rPr>
    </w:lvl>
    <w:lvl w:ilvl="1" w:tplc="6FA45E1E">
      <w:numFmt w:val="bullet"/>
      <w:lvlText w:val="•"/>
      <w:lvlJc w:val="left"/>
      <w:pPr>
        <w:ind w:left="1785" w:hanging="705"/>
      </w:pPr>
      <w:rPr>
        <w:rFonts w:ascii="Calibri Light" w:eastAsia="Times New Roman" w:hAnsi="Calibri 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5F4B9B"/>
    <w:multiLevelType w:val="multilevel"/>
    <w:tmpl w:val="0AE8D88C"/>
    <w:styleLink w:val="Styl1"/>
    <w:lvl w:ilvl="0">
      <w:start w:val="9"/>
      <w:numFmt w:val="lowerLetter"/>
      <w:lvlText w:val="(%1)"/>
      <w:lvlJc w:val="left"/>
      <w:pPr>
        <w:tabs>
          <w:tab w:val="num" w:pos="720"/>
        </w:tabs>
        <w:ind w:left="720" w:hanging="720"/>
      </w:pPr>
      <w:rPr>
        <w:rFonts w:hint="default"/>
        <w:b/>
      </w:rPr>
    </w:lvl>
    <w:lvl w:ilvl="1">
      <w:start w:val="1"/>
      <w:numFmt w:val="bullet"/>
      <w:lvlText w:val=""/>
      <w:lvlJc w:val="left"/>
      <w:pPr>
        <w:tabs>
          <w:tab w:val="num" w:pos="218"/>
        </w:tabs>
        <w:ind w:left="218" w:hanging="360"/>
      </w:pPr>
      <w:rPr>
        <w:rFonts w:ascii="Symbol" w:hAnsi="Symbol" w:hint="default"/>
        <w:b/>
      </w:rPr>
    </w:lvl>
    <w:lvl w:ilvl="2">
      <w:start w:val="2"/>
      <w:numFmt w:val="decimal"/>
      <w:lvlText w:val="%3"/>
      <w:lvlJc w:val="left"/>
      <w:pPr>
        <w:tabs>
          <w:tab w:val="num" w:pos="1463"/>
        </w:tabs>
        <w:ind w:left="1463" w:hanging="705"/>
      </w:pPr>
      <w:rPr>
        <w:rFonts w:hint="default"/>
      </w:rPr>
    </w:lvl>
    <w:lvl w:ilvl="3">
      <w:start w:val="1"/>
      <w:numFmt w:val="decimal"/>
      <w:lvlText w:val="%4."/>
      <w:lvlJc w:val="left"/>
      <w:pPr>
        <w:tabs>
          <w:tab w:val="num" w:pos="1658"/>
        </w:tabs>
        <w:ind w:left="1658" w:hanging="360"/>
      </w:pPr>
    </w:lvl>
    <w:lvl w:ilvl="4">
      <w:start w:val="1"/>
      <w:numFmt w:val="lowerLetter"/>
      <w:lvlText w:val="%5."/>
      <w:lvlJc w:val="left"/>
      <w:pPr>
        <w:tabs>
          <w:tab w:val="num" w:pos="2378"/>
        </w:tabs>
        <w:ind w:left="2378" w:hanging="360"/>
      </w:pPr>
    </w:lvl>
    <w:lvl w:ilvl="5">
      <w:start w:val="1"/>
      <w:numFmt w:val="lowerRoman"/>
      <w:lvlText w:val="%6."/>
      <w:lvlJc w:val="right"/>
      <w:pPr>
        <w:tabs>
          <w:tab w:val="num" w:pos="3098"/>
        </w:tabs>
        <w:ind w:left="3098" w:hanging="180"/>
      </w:pPr>
    </w:lvl>
    <w:lvl w:ilvl="6">
      <w:start w:val="1"/>
      <w:numFmt w:val="decimal"/>
      <w:lvlText w:val="%7."/>
      <w:lvlJc w:val="left"/>
      <w:pPr>
        <w:tabs>
          <w:tab w:val="num" w:pos="3818"/>
        </w:tabs>
        <w:ind w:left="3818" w:hanging="360"/>
      </w:pPr>
    </w:lvl>
    <w:lvl w:ilvl="7">
      <w:start w:val="1"/>
      <w:numFmt w:val="lowerLetter"/>
      <w:lvlText w:val="%8."/>
      <w:lvlJc w:val="left"/>
      <w:pPr>
        <w:tabs>
          <w:tab w:val="num" w:pos="4538"/>
        </w:tabs>
        <w:ind w:left="4538" w:hanging="360"/>
      </w:pPr>
    </w:lvl>
    <w:lvl w:ilvl="8">
      <w:start w:val="1"/>
      <w:numFmt w:val="lowerRoman"/>
      <w:lvlText w:val="%9."/>
      <w:lvlJc w:val="right"/>
      <w:pPr>
        <w:tabs>
          <w:tab w:val="num" w:pos="5258"/>
        </w:tabs>
        <w:ind w:left="5258" w:hanging="180"/>
      </w:pPr>
    </w:lvl>
  </w:abstractNum>
  <w:abstractNum w:abstractNumId="35" w15:restartNumberingAfterBreak="0">
    <w:nsid w:val="70715E3E"/>
    <w:multiLevelType w:val="hybridMultilevel"/>
    <w:tmpl w:val="594E858E"/>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6" w15:restartNumberingAfterBreak="0">
    <w:nsid w:val="71824CAC"/>
    <w:multiLevelType w:val="hybridMultilevel"/>
    <w:tmpl w:val="CC66FED0"/>
    <w:lvl w:ilvl="0" w:tplc="CB806B96">
      <w:start w:val="1"/>
      <w:numFmt w:val="decimal"/>
      <w:lvlText w:val="%1."/>
      <w:lvlJc w:val="left"/>
      <w:pPr>
        <w:tabs>
          <w:tab w:val="num" w:pos="810"/>
        </w:tabs>
        <w:ind w:left="810" w:hanging="45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682784"/>
    <w:multiLevelType w:val="hybridMultilevel"/>
    <w:tmpl w:val="EF16ABDC"/>
    <w:lvl w:ilvl="0" w:tplc="B5C01D9A">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78FA5BC3"/>
    <w:multiLevelType w:val="multilevel"/>
    <w:tmpl w:val="023C0CC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BB46ACA"/>
    <w:multiLevelType w:val="hybridMultilevel"/>
    <w:tmpl w:val="61ECF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
  </w:num>
  <w:num w:numId="3">
    <w:abstractNumId w:val="22"/>
  </w:num>
  <w:num w:numId="4">
    <w:abstractNumId w:val="34"/>
  </w:num>
  <w:num w:numId="5">
    <w:abstractNumId w:val="12"/>
  </w:num>
  <w:num w:numId="6">
    <w:abstractNumId w:val="25"/>
  </w:num>
  <w:num w:numId="7">
    <w:abstractNumId w:val="27"/>
  </w:num>
  <w:num w:numId="8">
    <w:abstractNumId w:val="0"/>
  </w:num>
  <w:num w:numId="9">
    <w:abstractNumId w:val="13"/>
  </w:num>
  <w:num w:numId="10">
    <w:abstractNumId w:val="19"/>
  </w:num>
  <w:num w:numId="11">
    <w:abstractNumId w:val="8"/>
  </w:num>
  <w:num w:numId="12">
    <w:abstractNumId w:val="37"/>
  </w:num>
  <w:num w:numId="13">
    <w:abstractNumId w:val="21"/>
  </w:num>
  <w:num w:numId="14">
    <w:abstractNumId w:val="38"/>
  </w:num>
  <w:num w:numId="15">
    <w:abstractNumId w:val="5"/>
  </w:num>
  <w:num w:numId="16">
    <w:abstractNumId w:val="16"/>
  </w:num>
  <w:num w:numId="17">
    <w:abstractNumId w:val="15"/>
  </w:num>
  <w:num w:numId="18">
    <w:abstractNumId w:val="7"/>
  </w:num>
  <w:num w:numId="19">
    <w:abstractNumId w:val="14"/>
  </w:num>
  <w:num w:numId="20">
    <w:abstractNumId w:val="24"/>
  </w:num>
  <w:num w:numId="21">
    <w:abstractNumId w:val="9"/>
  </w:num>
  <w:num w:numId="22">
    <w:abstractNumId w:val="39"/>
  </w:num>
  <w:num w:numId="23">
    <w:abstractNumId w:val="23"/>
  </w:num>
  <w:num w:numId="24">
    <w:abstractNumId w:val="4"/>
  </w:num>
  <w:num w:numId="25">
    <w:abstractNumId w:val="28"/>
  </w:num>
  <w:num w:numId="26">
    <w:abstractNumId w:val="36"/>
  </w:num>
  <w:num w:numId="27">
    <w:abstractNumId w:val="35"/>
  </w:num>
  <w:num w:numId="28">
    <w:abstractNumId w:val="6"/>
  </w:num>
  <w:num w:numId="29">
    <w:abstractNumId w:val="18"/>
  </w:num>
  <w:num w:numId="30">
    <w:abstractNumId w:val="3"/>
  </w:num>
  <w:num w:numId="31">
    <w:abstractNumId w:val="31"/>
  </w:num>
  <w:num w:numId="32">
    <w:abstractNumId w:val="11"/>
  </w:num>
  <w:num w:numId="33">
    <w:abstractNumId w:val="20"/>
  </w:num>
  <w:num w:numId="34">
    <w:abstractNumId w:val="30"/>
  </w:num>
  <w:num w:numId="35">
    <w:abstractNumId w:val="29"/>
  </w:num>
  <w:num w:numId="36">
    <w:abstractNumId w:val="2"/>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7"/>
  </w:num>
  <w:num w:numId="40">
    <w:abstractNumId w:val="33"/>
  </w:num>
  <w:num w:numId="41">
    <w:abstractNumId w:val="2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D0"/>
    <w:rsid w:val="000041F2"/>
    <w:rsid w:val="000064A9"/>
    <w:rsid w:val="00006685"/>
    <w:rsid w:val="0001083C"/>
    <w:rsid w:val="00011929"/>
    <w:rsid w:val="00015CA5"/>
    <w:rsid w:val="00020AF8"/>
    <w:rsid w:val="0002151E"/>
    <w:rsid w:val="0002347F"/>
    <w:rsid w:val="00023ADD"/>
    <w:rsid w:val="000250AA"/>
    <w:rsid w:val="00030B44"/>
    <w:rsid w:val="000315D3"/>
    <w:rsid w:val="0003402C"/>
    <w:rsid w:val="00043F96"/>
    <w:rsid w:val="000509AA"/>
    <w:rsid w:val="00051092"/>
    <w:rsid w:val="00051508"/>
    <w:rsid w:val="00051DEF"/>
    <w:rsid w:val="00053EC4"/>
    <w:rsid w:val="00055342"/>
    <w:rsid w:val="00061131"/>
    <w:rsid w:val="000633C7"/>
    <w:rsid w:val="00064C00"/>
    <w:rsid w:val="000741E8"/>
    <w:rsid w:val="000765B9"/>
    <w:rsid w:val="000772EE"/>
    <w:rsid w:val="00081337"/>
    <w:rsid w:val="00081505"/>
    <w:rsid w:val="00084555"/>
    <w:rsid w:val="000871E6"/>
    <w:rsid w:val="0009159B"/>
    <w:rsid w:val="00092429"/>
    <w:rsid w:val="00094272"/>
    <w:rsid w:val="000A5729"/>
    <w:rsid w:val="000A6409"/>
    <w:rsid w:val="000B0733"/>
    <w:rsid w:val="000B1D85"/>
    <w:rsid w:val="000B38BE"/>
    <w:rsid w:val="000B5F1C"/>
    <w:rsid w:val="000B68FE"/>
    <w:rsid w:val="000C13B2"/>
    <w:rsid w:val="000C28CD"/>
    <w:rsid w:val="000C3E2B"/>
    <w:rsid w:val="000C6350"/>
    <w:rsid w:val="000D0482"/>
    <w:rsid w:val="000D0E9A"/>
    <w:rsid w:val="000D5A3E"/>
    <w:rsid w:val="000E5FC8"/>
    <w:rsid w:val="000E6B8C"/>
    <w:rsid w:val="000F3227"/>
    <w:rsid w:val="000F6518"/>
    <w:rsid w:val="000F759C"/>
    <w:rsid w:val="001015EA"/>
    <w:rsid w:val="0011239D"/>
    <w:rsid w:val="0011335D"/>
    <w:rsid w:val="00114A3D"/>
    <w:rsid w:val="001155B6"/>
    <w:rsid w:val="00115955"/>
    <w:rsid w:val="00117C42"/>
    <w:rsid w:val="001206CB"/>
    <w:rsid w:val="00120E95"/>
    <w:rsid w:val="00131579"/>
    <w:rsid w:val="001337BD"/>
    <w:rsid w:val="00137864"/>
    <w:rsid w:val="001470CD"/>
    <w:rsid w:val="00147A81"/>
    <w:rsid w:val="001548F3"/>
    <w:rsid w:val="00155BD7"/>
    <w:rsid w:val="001560A3"/>
    <w:rsid w:val="001623F0"/>
    <w:rsid w:val="0016582C"/>
    <w:rsid w:val="001666DD"/>
    <w:rsid w:val="00166FB8"/>
    <w:rsid w:val="0016715B"/>
    <w:rsid w:val="001715B0"/>
    <w:rsid w:val="00175069"/>
    <w:rsid w:val="001761F4"/>
    <w:rsid w:val="001765C4"/>
    <w:rsid w:val="00176613"/>
    <w:rsid w:val="00176899"/>
    <w:rsid w:val="00177663"/>
    <w:rsid w:val="00177FC6"/>
    <w:rsid w:val="00181B8D"/>
    <w:rsid w:val="00181D46"/>
    <w:rsid w:val="00182A5B"/>
    <w:rsid w:val="00183437"/>
    <w:rsid w:val="0018465B"/>
    <w:rsid w:val="001847CC"/>
    <w:rsid w:val="00184A2B"/>
    <w:rsid w:val="00184CC5"/>
    <w:rsid w:val="00185409"/>
    <w:rsid w:val="00186CE8"/>
    <w:rsid w:val="00193159"/>
    <w:rsid w:val="00193686"/>
    <w:rsid w:val="001948F1"/>
    <w:rsid w:val="00195177"/>
    <w:rsid w:val="001964D0"/>
    <w:rsid w:val="001A42BD"/>
    <w:rsid w:val="001A4E37"/>
    <w:rsid w:val="001A51C0"/>
    <w:rsid w:val="001A52A9"/>
    <w:rsid w:val="001A67B7"/>
    <w:rsid w:val="001A6EEE"/>
    <w:rsid w:val="001A76C4"/>
    <w:rsid w:val="001B0170"/>
    <w:rsid w:val="001B070A"/>
    <w:rsid w:val="001B2B42"/>
    <w:rsid w:val="001B35E0"/>
    <w:rsid w:val="001B38F4"/>
    <w:rsid w:val="001B3BE1"/>
    <w:rsid w:val="001B568F"/>
    <w:rsid w:val="001B7B71"/>
    <w:rsid w:val="001C12BF"/>
    <w:rsid w:val="001C142F"/>
    <w:rsid w:val="001C1AAD"/>
    <w:rsid w:val="001C2FB5"/>
    <w:rsid w:val="001C4B90"/>
    <w:rsid w:val="001C6F2D"/>
    <w:rsid w:val="001D0C0C"/>
    <w:rsid w:val="001D0F4C"/>
    <w:rsid w:val="001D1894"/>
    <w:rsid w:val="001D394A"/>
    <w:rsid w:val="001D4758"/>
    <w:rsid w:val="001D5515"/>
    <w:rsid w:val="001D6A32"/>
    <w:rsid w:val="001D7721"/>
    <w:rsid w:val="001E1005"/>
    <w:rsid w:val="001E46D2"/>
    <w:rsid w:val="001E48E4"/>
    <w:rsid w:val="001E603A"/>
    <w:rsid w:val="001E6B31"/>
    <w:rsid w:val="001F2D56"/>
    <w:rsid w:val="001F6785"/>
    <w:rsid w:val="001F7F23"/>
    <w:rsid w:val="00202094"/>
    <w:rsid w:val="002025FA"/>
    <w:rsid w:val="00203605"/>
    <w:rsid w:val="00203C44"/>
    <w:rsid w:val="0021160C"/>
    <w:rsid w:val="00211F9C"/>
    <w:rsid w:val="00214714"/>
    <w:rsid w:val="002170C6"/>
    <w:rsid w:val="0021754C"/>
    <w:rsid w:val="00220710"/>
    <w:rsid w:val="0022343E"/>
    <w:rsid w:val="00224A8E"/>
    <w:rsid w:val="0023339A"/>
    <w:rsid w:val="00233C38"/>
    <w:rsid w:val="00234096"/>
    <w:rsid w:val="00234674"/>
    <w:rsid w:val="0024100A"/>
    <w:rsid w:val="0024137C"/>
    <w:rsid w:val="0024239E"/>
    <w:rsid w:val="002459AF"/>
    <w:rsid w:val="00250E8C"/>
    <w:rsid w:val="0025230B"/>
    <w:rsid w:val="00253688"/>
    <w:rsid w:val="00256284"/>
    <w:rsid w:val="002566EB"/>
    <w:rsid w:val="00262B42"/>
    <w:rsid w:val="00263321"/>
    <w:rsid w:val="00265D4F"/>
    <w:rsid w:val="00267F77"/>
    <w:rsid w:val="00271717"/>
    <w:rsid w:val="00271E19"/>
    <w:rsid w:val="0027741B"/>
    <w:rsid w:val="00281080"/>
    <w:rsid w:val="0028169D"/>
    <w:rsid w:val="00286FD9"/>
    <w:rsid w:val="0029048F"/>
    <w:rsid w:val="00290F25"/>
    <w:rsid w:val="0029672B"/>
    <w:rsid w:val="002A42A9"/>
    <w:rsid w:val="002A493D"/>
    <w:rsid w:val="002A5EE4"/>
    <w:rsid w:val="002A5FB0"/>
    <w:rsid w:val="002A7321"/>
    <w:rsid w:val="002A7A29"/>
    <w:rsid w:val="002B170A"/>
    <w:rsid w:val="002B2061"/>
    <w:rsid w:val="002B2EE8"/>
    <w:rsid w:val="002B48D1"/>
    <w:rsid w:val="002B572E"/>
    <w:rsid w:val="002B6055"/>
    <w:rsid w:val="002B67C9"/>
    <w:rsid w:val="002B690A"/>
    <w:rsid w:val="002C05B6"/>
    <w:rsid w:val="002C12B1"/>
    <w:rsid w:val="002C20F0"/>
    <w:rsid w:val="002C3958"/>
    <w:rsid w:val="002D0257"/>
    <w:rsid w:val="002D2D73"/>
    <w:rsid w:val="002D3D8F"/>
    <w:rsid w:val="002D406A"/>
    <w:rsid w:val="002D4D8A"/>
    <w:rsid w:val="002D5251"/>
    <w:rsid w:val="002E0328"/>
    <w:rsid w:val="002E1391"/>
    <w:rsid w:val="002E204E"/>
    <w:rsid w:val="002E5B3F"/>
    <w:rsid w:val="002E5C08"/>
    <w:rsid w:val="002E6D55"/>
    <w:rsid w:val="002F14BC"/>
    <w:rsid w:val="002F30EF"/>
    <w:rsid w:val="002F5D74"/>
    <w:rsid w:val="002F7BB4"/>
    <w:rsid w:val="002F7FAF"/>
    <w:rsid w:val="00302911"/>
    <w:rsid w:val="003036CD"/>
    <w:rsid w:val="00305035"/>
    <w:rsid w:val="003063C5"/>
    <w:rsid w:val="00311341"/>
    <w:rsid w:val="00311812"/>
    <w:rsid w:val="00315630"/>
    <w:rsid w:val="00316F20"/>
    <w:rsid w:val="00317000"/>
    <w:rsid w:val="003234A6"/>
    <w:rsid w:val="00323D15"/>
    <w:rsid w:val="00326084"/>
    <w:rsid w:val="00327076"/>
    <w:rsid w:val="00332041"/>
    <w:rsid w:val="00333659"/>
    <w:rsid w:val="003421ED"/>
    <w:rsid w:val="003444C5"/>
    <w:rsid w:val="00346942"/>
    <w:rsid w:val="00346E4F"/>
    <w:rsid w:val="00350929"/>
    <w:rsid w:val="00355F53"/>
    <w:rsid w:val="0035792A"/>
    <w:rsid w:val="00357DB0"/>
    <w:rsid w:val="00361EED"/>
    <w:rsid w:val="00366C9C"/>
    <w:rsid w:val="00372667"/>
    <w:rsid w:val="003743A0"/>
    <w:rsid w:val="00375F83"/>
    <w:rsid w:val="0037659C"/>
    <w:rsid w:val="00380067"/>
    <w:rsid w:val="003803F8"/>
    <w:rsid w:val="00381D44"/>
    <w:rsid w:val="003823DB"/>
    <w:rsid w:val="00382730"/>
    <w:rsid w:val="00383C0E"/>
    <w:rsid w:val="00384C1B"/>
    <w:rsid w:val="003867B4"/>
    <w:rsid w:val="0038687A"/>
    <w:rsid w:val="00393ACE"/>
    <w:rsid w:val="00394A66"/>
    <w:rsid w:val="00397B9D"/>
    <w:rsid w:val="003A242B"/>
    <w:rsid w:val="003A2BF2"/>
    <w:rsid w:val="003A2D92"/>
    <w:rsid w:val="003A4E7C"/>
    <w:rsid w:val="003B13C6"/>
    <w:rsid w:val="003B212A"/>
    <w:rsid w:val="003B5EC9"/>
    <w:rsid w:val="003C7584"/>
    <w:rsid w:val="003C7C16"/>
    <w:rsid w:val="003D3C1F"/>
    <w:rsid w:val="003D58EE"/>
    <w:rsid w:val="003D5D9A"/>
    <w:rsid w:val="003D67CF"/>
    <w:rsid w:val="003E0147"/>
    <w:rsid w:val="003E2694"/>
    <w:rsid w:val="003E3D01"/>
    <w:rsid w:val="003E5E99"/>
    <w:rsid w:val="003F06A3"/>
    <w:rsid w:val="003F2FA8"/>
    <w:rsid w:val="003F4742"/>
    <w:rsid w:val="003F5A47"/>
    <w:rsid w:val="003F5E72"/>
    <w:rsid w:val="003F7C17"/>
    <w:rsid w:val="00401F1E"/>
    <w:rsid w:val="004022D5"/>
    <w:rsid w:val="00402622"/>
    <w:rsid w:val="00402F12"/>
    <w:rsid w:val="00404F55"/>
    <w:rsid w:val="00410F96"/>
    <w:rsid w:val="00414B11"/>
    <w:rsid w:val="0041658B"/>
    <w:rsid w:val="004233DC"/>
    <w:rsid w:val="00426F3E"/>
    <w:rsid w:val="004270B7"/>
    <w:rsid w:val="00436426"/>
    <w:rsid w:val="00442CCB"/>
    <w:rsid w:val="0044781A"/>
    <w:rsid w:val="00447919"/>
    <w:rsid w:val="00455DBA"/>
    <w:rsid w:val="0045689B"/>
    <w:rsid w:val="00457E1D"/>
    <w:rsid w:val="00460D2F"/>
    <w:rsid w:val="0046203D"/>
    <w:rsid w:val="004656A7"/>
    <w:rsid w:val="00465F0C"/>
    <w:rsid w:val="004667C0"/>
    <w:rsid w:val="00467081"/>
    <w:rsid w:val="00470B15"/>
    <w:rsid w:val="00471164"/>
    <w:rsid w:val="0047543C"/>
    <w:rsid w:val="00480797"/>
    <w:rsid w:val="004831F8"/>
    <w:rsid w:val="00483335"/>
    <w:rsid w:val="00485D3E"/>
    <w:rsid w:val="00487990"/>
    <w:rsid w:val="00490AB4"/>
    <w:rsid w:val="00491148"/>
    <w:rsid w:val="00493CC7"/>
    <w:rsid w:val="00496D8D"/>
    <w:rsid w:val="004A08E6"/>
    <w:rsid w:val="004A1020"/>
    <w:rsid w:val="004A2599"/>
    <w:rsid w:val="004A2FCE"/>
    <w:rsid w:val="004A33FF"/>
    <w:rsid w:val="004A4970"/>
    <w:rsid w:val="004A5279"/>
    <w:rsid w:val="004A5A07"/>
    <w:rsid w:val="004A5EEB"/>
    <w:rsid w:val="004B0C93"/>
    <w:rsid w:val="004B124E"/>
    <w:rsid w:val="004B524F"/>
    <w:rsid w:val="004B6909"/>
    <w:rsid w:val="004C2095"/>
    <w:rsid w:val="004C28BC"/>
    <w:rsid w:val="004C5978"/>
    <w:rsid w:val="004C72E4"/>
    <w:rsid w:val="004D09B2"/>
    <w:rsid w:val="004D26DC"/>
    <w:rsid w:val="004D298C"/>
    <w:rsid w:val="004D377C"/>
    <w:rsid w:val="004D751E"/>
    <w:rsid w:val="004E183F"/>
    <w:rsid w:val="004E1D46"/>
    <w:rsid w:val="004E2FDB"/>
    <w:rsid w:val="004E34E5"/>
    <w:rsid w:val="004E76F7"/>
    <w:rsid w:val="004F067C"/>
    <w:rsid w:val="004F2173"/>
    <w:rsid w:val="004F31A7"/>
    <w:rsid w:val="004F38D0"/>
    <w:rsid w:val="004F5785"/>
    <w:rsid w:val="004F5BC9"/>
    <w:rsid w:val="004F7412"/>
    <w:rsid w:val="005037E4"/>
    <w:rsid w:val="00503D37"/>
    <w:rsid w:val="00504D4B"/>
    <w:rsid w:val="005061C2"/>
    <w:rsid w:val="00506DA1"/>
    <w:rsid w:val="005106AF"/>
    <w:rsid w:val="00512D03"/>
    <w:rsid w:val="0051594A"/>
    <w:rsid w:val="00517A68"/>
    <w:rsid w:val="0052289C"/>
    <w:rsid w:val="00525673"/>
    <w:rsid w:val="005264CD"/>
    <w:rsid w:val="00527925"/>
    <w:rsid w:val="00531772"/>
    <w:rsid w:val="00531B47"/>
    <w:rsid w:val="005322A3"/>
    <w:rsid w:val="0053418C"/>
    <w:rsid w:val="005360B4"/>
    <w:rsid w:val="005365CC"/>
    <w:rsid w:val="00544239"/>
    <w:rsid w:val="00544CFF"/>
    <w:rsid w:val="00546057"/>
    <w:rsid w:val="005520C8"/>
    <w:rsid w:val="00554021"/>
    <w:rsid w:val="00556AC7"/>
    <w:rsid w:val="00560E4F"/>
    <w:rsid w:val="005622DE"/>
    <w:rsid w:val="00562F04"/>
    <w:rsid w:val="00563386"/>
    <w:rsid w:val="00563811"/>
    <w:rsid w:val="00564B8D"/>
    <w:rsid w:val="005656BE"/>
    <w:rsid w:val="00565F2E"/>
    <w:rsid w:val="00566EAB"/>
    <w:rsid w:val="00567848"/>
    <w:rsid w:val="005732DE"/>
    <w:rsid w:val="00574CC1"/>
    <w:rsid w:val="00574F1C"/>
    <w:rsid w:val="005762E3"/>
    <w:rsid w:val="005848DD"/>
    <w:rsid w:val="00587CA9"/>
    <w:rsid w:val="005909BA"/>
    <w:rsid w:val="00590A6F"/>
    <w:rsid w:val="005925E5"/>
    <w:rsid w:val="00595A5C"/>
    <w:rsid w:val="005963DA"/>
    <w:rsid w:val="005A62FE"/>
    <w:rsid w:val="005B0CCA"/>
    <w:rsid w:val="005B130D"/>
    <w:rsid w:val="005B23F9"/>
    <w:rsid w:val="005B25BE"/>
    <w:rsid w:val="005B25DB"/>
    <w:rsid w:val="005B39F2"/>
    <w:rsid w:val="005B4232"/>
    <w:rsid w:val="005B4DAE"/>
    <w:rsid w:val="005B59A3"/>
    <w:rsid w:val="005B78BD"/>
    <w:rsid w:val="005C1475"/>
    <w:rsid w:val="005C1D86"/>
    <w:rsid w:val="005C2220"/>
    <w:rsid w:val="005C272F"/>
    <w:rsid w:val="005C598B"/>
    <w:rsid w:val="005C6F92"/>
    <w:rsid w:val="005C7D4C"/>
    <w:rsid w:val="005D1FAD"/>
    <w:rsid w:val="005D5A9E"/>
    <w:rsid w:val="005D6705"/>
    <w:rsid w:val="005D6F36"/>
    <w:rsid w:val="005E374D"/>
    <w:rsid w:val="005E456E"/>
    <w:rsid w:val="005E4ABC"/>
    <w:rsid w:val="005E57F4"/>
    <w:rsid w:val="005E62A3"/>
    <w:rsid w:val="005E6A7D"/>
    <w:rsid w:val="005F0E41"/>
    <w:rsid w:val="005F1BBB"/>
    <w:rsid w:val="005F4935"/>
    <w:rsid w:val="005F4E5C"/>
    <w:rsid w:val="005F5366"/>
    <w:rsid w:val="005F5CDA"/>
    <w:rsid w:val="005F797A"/>
    <w:rsid w:val="005F7B2B"/>
    <w:rsid w:val="0060399B"/>
    <w:rsid w:val="006049D5"/>
    <w:rsid w:val="00604B19"/>
    <w:rsid w:val="006052AB"/>
    <w:rsid w:val="00606B43"/>
    <w:rsid w:val="00606B7E"/>
    <w:rsid w:val="006072D0"/>
    <w:rsid w:val="00610758"/>
    <w:rsid w:val="00610F0D"/>
    <w:rsid w:val="006164BC"/>
    <w:rsid w:val="00620C5C"/>
    <w:rsid w:val="00624D75"/>
    <w:rsid w:val="00626C5E"/>
    <w:rsid w:val="00626F71"/>
    <w:rsid w:val="00633481"/>
    <w:rsid w:val="00635015"/>
    <w:rsid w:val="00642F08"/>
    <w:rsid w:val="00643367"/>
    <w:rsid w:val="00645B4A"/>
    <w:rsid w:val="006505DF"/>
    <w:rsid w:val="00651E2D"/>
    <w:rsid w:val="00653CAD"/>
    <w:rsid w:val="006606AA"/>
    <w:rsid w:val="0066312B"/>
    <w:rsid w:val="00663860"/>
    <w:rsid w:val="00664498"/>
    <w:rsid w:val="006719BB"/>
    <w:rsid w:val="00671A7F"/>
    <w:rsid w:val="00672A7E"/>
    <w:rsid w:val="00673837"/>
    <w:rsid w:val="006748E5"/>
    <w:rsid w:val="00674967"/>
    <w:rsid w:val="00682161"/>
    <w:rsid w:val="006824CB"/>
    <w:rsid w:val="0068430B"/>
    <w:rsid w:val="006844C2"/>
    <w:rsid w:val="00684DF9"/>
    <w:rsid w:val="00685DFA"/>
    <w:rsid w:val="00693785"/>
    <w:rsid w:val="006950F2"/>
    <w:rsid w:val="006A1508"/>
    <w:rsid w:val="006A28C8"/>
    <w:rsid w:val="006A2C15"/>
    <w:rsid w:val="006A3346"/>
    <w:rsid w:val="006A6356"/>
    <w:rsid w:val="006A71FC"/>
    <w:rsid w:val="006A7715"/>
    <w:rsid w:val="006B2DEC"/>
    <w:rsid w:val="006B51BD"/>
    <w:rsid w:val="006B5B26"/>
    <w:rsid w:val="006C0A07"/>
    <w:rsid w:val="006C2DDB"/>
    <w:rsid w:val="006C3730"/>
    <w:rsid w:val="006C40D3"/>
    <w:rsid w:val="006C547E"/>
    <w:rsid w:val="006D119D"/>
    <w:rsid w:val="006D3121"/>
    <w:rsid w:val="006D5A7E"/>
    <w:rsid w:val="006D77F5"/>
    <w:rsid w:val="006E102F"/>
    <w:rsid w:val="006E2FD0"/>
    <w:rsid w:val="006E3F5F"/>
    <w:rsid w:val="006E4818"/>
    <w:rsid w:val="006E6F44"/>
    <w:rsid w:val="006F3BAC"/>
    <w:rsid w:val="006F4854"/>
    <w:rsid w:val="006F4C3E"/>
    <w:rsid w:val="00702993"/>
    <w:rsid w:val="007029E4"/>
    <w:rsid w:val="0070538D"/>
    <w:rsid w:val="007067FB"/>
    <w:rsid w:val="00706FD2"/>
    <w:rsid w:val="00712918"/>
    <w:rsid w:val="007149A4"/>
    <w:rsid w:val="00716466"/>
    <w:rsid w:val="0071694E"/>
    <w:rsid w:val="007178D7"/>
    <w:rsid w:val="00720FAC"/>
    <w:rsid w:val="0072250D"/>
    <w:rsid w:val="00730421"/>
    <w:rsid w:val="00730537"/>
    <w:rsid w:val="00731921"/>
    <w:rsid w:val="00733204"/>
    <w:rsid w:val="00735A57"/>
    <w:rsid w:val="007360A1"/>
    <w:rsid w:val="00737328"/>
    <w:rsid w:val="00740268"/>
    <w:rsid w:val="00743850"/>
    <w:rsid w:val="00746E9D"/>
    <w:rsid w:val="00747C8E"/>
    <w:rsid w:val="007546F2"/>
    <w:rsid w:val="00755C29"/>
    <w:rsid w:val="00756043"/>
    <w:rsid w:val="00756362"/>
    <w:rsid w:val="00757363"/>
    <w:rsid w:val="007619FA"/>
    <w:rsid w:val="00763A37"/>
    <w:rsid w:val="00764BB5"/>
    <w:rsid w:val="00764BE8"/>
    <w:rsid w:val="00766573"/>
    <w:rsid w:val="00770CBC"/>
    <w:rsid w:val="007723B9"/>
    <w:rsid w:val="007759BE"/>
    <w:rsid w:val="00776CB4"/>
    <w:rsid w:val="007802C7"/>
    <w:rsid w:val="00783E38"/>
    <w:rsid w:val="00786ED8"/>
    <w:rsid w:val="00790BC9"/>
    <w:rsid w:val="00795720"/>
    <w:rsid w:val="00795971"/>
    <w:rsid w:val="00796259"/>
    <w:rsid w:val="007A2A70"/>
    <w:rsid w:val="007A409B"/>
    <w:rsid w:val="007A4AC7"/>
    <w:rsid w:val="007A6F47"/>
    <w:rsid w:val="007A797F"/>
    <w:rsid w:val="007B08EC"/>
    <w:rsid w:val="007B2474"/>
    <w:rsid w:val="007B341E"/>
    <w:rsid w:val="007B4330"/>
    <w:rsid w:val="007B526C"/>
    <w:rsid w:val="007B5F0D"/>
    <w:rsid w:val="007B6E0C"/>
    <w:rsid w:val="007C0CD1"/>
    <w:rsid w:val="007C13A3"/>
    <w:rsid w:val="007C1A6D"/>
    <w:rsid w:val="007C4301"/>
    <w:rsid w:val="007C5C1D"/>
    <w:rsid w:val="007C5D33"/>
    <w:rsid w:val="007C6D0D"/>
    <w:rsid w:val="007C73FE"/>
    <w:rsid w:val="007D0921"/>
    <w:rsid w:val="007D29BE"/>
    <w:rsid w:val="007D4089"/>
    <w:rsid w:val="007D5827"/>
    <w:rsid w:val="007E0E0B"/>
    <w:rsid w:val="007E1179"/>
    <w:rsid w:val="007E790C"/>
    <w:rsid w:val="007F002C"/>
    <w:rsid w:val="007F0F55"/>
    <w:rsid w:val="007F1A04"/>
    <w:rsid w:val="007F3018"/>
    <w:rsid w:val="007F7862"/>
    <w:rsid w:val="00800917"/>
    <w:rsid w:val="00800DB9"/>
    <w:rsid w:val="00806D1B"/>
    <w:rsid w:val="008079E6"/>
    <w:rsid w:val="008079EF"/>
    <w:rsid w:val="008113B9"/>
    <w:rsid w:val="0081539A"/>
    <w:rsid w:val="0082115D"/>
    <w:rsid w:val="008223F6"/>
    <w:rsid w:val="0082317B"/>
    <w:rsid w:val="00823545"/>
    <w:rsid w:val="00824BB0"/>
    <w:rsid w:val="0082535E"/>
    <w:rsid w:val="0082601B"/>
    <w:rsid w:val="00832228"/>
    <w:rsid w:val="00832A60"/>
    <w:rsid w:val="00840121"/>
    <w:rsid w:val="00840855"/>
    <w:rsid w:val="00842DAF"/>
    <w:rsid w:val="00844F0D"/>
    <w:rsid w:val="008450E4"/>
    <w:rsid w:val="008559E9"/>
    <w:rsid w:val="00856273"/>
    <w:rsid w:val="008566C0"/>
    <w:rsid w:val="00856D77"/>
    <w:rsid w:val="0086099D"/>
    <w:rsid w:val="00862A66"/>
    <w:rsid w:val="008640BA"/>
    <w:rsid w:val="00865BA0"/>
    <w:rsid w:val="008669C3"/>
    <w:rsid w:val="00877827"/>
    <w:rsid w:val="008817F6"/>
    <w:rsid w:val="0088322A"/>
    <w:rsid w:val="008838C1"/>
    <w:rsid w:val="008869FB"/>
    <w:rsid w:val="008911F0"/>
    <w:rsid w:val="0089281D"/>
    <w:rsid w:val="00897417"/>
    <w:rsid w:val="008A7F09"/>
    <w:rsid w:val="008B14BF"/>
    <w:rsid w:val="008B204B"/>
    <w:rsid w:val="008C2455"/>
    <w:rsid w:val="008C2949"/>
    <w:rsid w:val="008C3060"/>
    <w:rsid w:val="008C4EAA"/>
    <w:rsid w:val="008D06E8"/>
    <w:rsid w:val="008D5DA4"/>
    <w:rsid w:val="008E0A2F"/>
    <w:rsid w:val="008E1908"/>
    <w:rsid w:val="008E2E6E"/>
    <w:rsid w:val="008E36C0"/>
    <w:rsid w:val="008E4C73"/>
    <w:rsid w:val="008E6719"/>
    <w:rsid w:val="008F5835"/>
    <w:rsid w:val="00901460"/>
    <w:rsid w:val="00902F88"/>
    <w:rsid w:val="009044C8"/>
    <w:rsid w:val="00911784"/>
    <w:rsid w:val="00920681"/>
    <w:rsid w:val="009249A4"/>
    <w:rsid w:val="0093250C"/>
    <w:rsid w:val="00932F11"/>
    <w:rsid w:val="0093602E"/>
    <w:rsid w:val="00940283"/>
    <w:rsid w:val="009402AD"/>
    <w:rsid w:val="00940375"/>
    <w:rsid w:val="00942A28"/>
    <w:rsid w:val="009442F4"/>
    <w:rsid w:val="00945EC6"/>
    <w:rsid w:val="0095256F"/>
    <w:rsid w:val="00952FE7"/>
    <w:rsid w:val="00954A0C"/>
    <w:rsid w:val="00957AED"/>
    <w:rsid w:val="009606BF"/>
    <w:rsid w:val="0096399F"/>
    <w:rsid w:val="009666AA"/>
    <w:rsid w:val="00967C6A"/>
    <w:rsid w:val="00972162"/>
    <w:rsid w:val="009743BF"/>
    <w:rsid w:val="009744D3"/>
    <w:rsid w:val="009745D5"/>
    <w:rsid w:val="009747EF"/>
    <w:rsid w:val="00980442"/>
    <w:rsid w:val="0098156E"/>
    <w:rsid w:val="00984E71"/>
    <w:rsid w:val="00986EC6"/>
    <w:rsid w:val="00987A0D"/>
    <w:rsid w:val="00990A0C"/>
    <w:rsid w:val="00990A5F"/>
    <w:rsid w:val="00992017"/>
    <w:rsid w:val="009941A9"/>
    <w:rsid w:val="00995187"/>
    <w:rsid w:val="009A0E98"/>
    <w:rsid w:val="009A10BA"/>
    <w:rsid w:val="009A2326"/>
    <w:rsid w:val="009A6E69"/>
    <w:rsid w:val="009B15E5"/>
    <w:rsid w:val="009B19CA"/>
    <w:rsid w:val="009B2034"/>
    <w:rsid w:val="009B3D25"/>
    <w:rsid w:val="009B69A1"/>
    <w:rsid w:val="009C0595"/>
    <w:rsid w:val="009C3B6C"/>
    <w:rsid w:val="009C407F"/>
    <w:rsid w:val="009D196A"/>
    <w:rsid w:val="009D5055"/>
    <w:rsid w:val="009D5FBB"/>
    <w:rsid w:val="009D6D29"/>
    <w:rsid w:val="009F2E2D"/>
    <w:rsid w:val="009F3130"/>
    <w:rsid w:val="00A0212F"/>
    <w:rsid w:val="00A02897"/>
    <w:rsid w:val="00A0439B"/>
    <w:rsid w:val="00A0521D"/>
    <w:rsid w:val="00A0569B"/>
    <w:rsid w:val="00A113B9"/>
    <w:rsid w:val="00A12FED"/>
    <w:rsid w:val="00A170BC"/>
    <w:rsid w:val="00A17F76"/>
    <w:rsid w:val="00A20276"/>
    <w:rsid w:val="00A206AB"/>
    <w:rsid w:val="00A229F6"/>
    <w:rsid w:val="00A259F9"/>
    <w:rsid w:val="00A26A88"/>
    <w:rsid w:val="00A3151E"/>
    <w:rsid w:val="00A31778"/>
    <w:rsid w:val="00A3426C"/>
    <w:rsid w:val="00A4100A"/>
    <w:rsid w:val="00A41F08"/>
    <w:rsid w:val="00A42215"/>
    <w:rsid w:val="00A42E7F"/>
    <w:rsid w:val="00A433D9"/>
    <w:rsid w:val="00A4376E"/>
    <w:rsid w:val="00A528AA"/>
    <w:rsid w:val="00A52B46"/>
    <w:rsid w:val="00A5439C"/>
    <w:rsid w:val="00A55912"/>
    <w:rsid w:val="00A57911"/>
    <w:rsid w:val="00A60E14"/>
    <w:rsid w:val="00A629F7"/>
    <w:rsid w:val="00A64FE2"/>
    <w:rsid w:val="00A66973"/>
    <w:rsid w:val="00A76FDC"/>
    <w:rsid w:val="00A773F2"/>
    <w:rsid w:val="00A80858"/>
    <w:rsid w:val="00A81B82"/>
    <w:rsid w:val="00A82BB9"/>
    <w:rsid w:val="00A9258D"/>
    <w:rsid w:val="00A92FE7"/>
    <w:rsid w:val="00A93A5B"/>
    <w:rsid w:val="00A9471C"/>
    <w:rsid w:val="00A972A0"/>
    <w:rsid w:val="00AA009A"/>
    <w:rsid w:val="00AA2CF8"/>
    <w:rsid w:val="00AA31E1"/>
    <w:rsid w:val="00AA5948"/>
    <w:rsid w:val="00AB099D"/>
    <w:rsid w:val="00AB1E8A"/>
    <w:rsid w:val="00AB3126"/>
    <w:rsid w:val="00AB37D6"/>
    <w:rsid w:val="00AB456D"/>
    <w:rsid w:val="00AB46C5"/>
    <w:rsid w:val="00AB5251"/>
    <w:rsid w:val="00AB56DA"/>
    <w:rsid w:val="00AC4A61"/>
    <w:rsid w:val="00AC67E1"/>
    <w:rsid w:val="00AD0851"/>
    <w:rsid w:val="00AD2C24"/>
    <w:rsid w:val="00AD4D93"/>
    <w:rsid w:val="00AD7642"/>
    <w:rsid w:val="00AE037B"/>
    <w:rsid w:val="00AE04D9"/>
    <w:rsid w:val="00AE40A4"/>
    <w:rsid w:val="00AE6FDF"/>
    <w:rsid w:val="00AF2EA3"/>
    <w:rsid w:val="00AF38C7"/>
    <w:rsid w:val="00AF3D9C"/>
    <w:rsid w:val="00AF6BD3"/>
    <w:rsid w:val="00AF7A47"/>
    <w:rsid w:val="00B014AF"/>
    <w:rsid w:val="00B01890"/>
    <w:rsid w:val="00B04019"/>
    <w:rsid w:val="00B0576D"/>
    <w:rsid w:val="00B07CAC"/>
    <w:rsid w:val="00B10FA8"/>
    <w:rsid w:val="00B12F13"/>
    <w:rsid w:val="00B13908"/>
    <w:rsid w:val="00B13BEE"/>
    <w:rsid w:val="00B1473E"/>
    <w:rsid w:val="00B23235"/>
    <w:rsid w:val="00B30259"/>
    <w:rsid w:val="00B3164E"/>
    <w:rsid w:val="00B31FCE"/>
    <w:rsid w:val="00B33259"/>
    <w:rsid w:val="00B45014"/>
    <w:rsid w:val="00B454DC"/>
    <w:rsid w:val="00B521A2"/>
    <w:rsid w:val="00B56779"/>
    <w:rsid w:val="00B57FC2"/>
    <w:rsid w:val="00B6005D"/>
    <w:rsid w:val="00B6167F"/>
    <w:rsid w:val="00B62E81"/>
    <w:rsid w:val="00B64847"/>
    <w:rsid w:val="00B71479"/>
    <w:rsid w:val="00B719EC"/>
    <w:rsid w:val="00B72A3E"/>
    <w:rsid w:val="00B73A88"/>
    <w:rsid w:val="00B75A64"/>
    <w:rsid w:val="00B76ED8"/>
    <w:rsid w:val="00B82B66"/>
    <w:rsid w:val="00B82CCC"/>
    <w:rsid w:val="00B82F63"/>
    <w:rsid w:val="00B85071"/>
    <w:rsid w:val="00B937F2"/>
    <w:rsid w:val="00B955C1"/>
    <w:rsid w:val="00B95A20"/>
    <w:rsid w:val="00B97059"/>
    <w:rsid w:val="00BA0A51"/>
    <w:rsid w:val="00BA2107"/>
    <w:rsid w:val="00BA2315"/>
    <w:rsid w:val="00BA46FB"/>
    <w:rsid w:val="00BA529B"/>
    <w:rsid w:val="00BB0094"/>
    <w:rsid w:val="00BB0B8C"/>
    <w:rsid w:val="00BB6AC4"/>
    <w:rsid w:val="00BC0D9B"/>
    <w:rsid w:val="00BC145E"/>
    <w:rsid w:val="00BC1CC0"/>
    <w:rsid w:val="00BC2D12"/>
    <w:rsid w:val="00BC5E6E"/>
    <w:rsid w:val="00BC6743"/>
    <w:rsid w:val="00BC7FDE"/>
    <w:rsid w:val="00BD1F6C"/>
    <w:rsid w:val="00BD3496"/>
    <w:rsid w:val="00BE0C31"/>
    <w:rsid w:val="00BE4D89"/>
    <w:rsid w:val="00BE6219"/>
    <w:rsid w:val="00BF19E0"/>
    <w:rsid w:val="00BF1F57"/>
    <w:rsid w:val="00BF554C"/>
    <w:rsid w:val="00BF6B71"/>
    <w:rsid w:val="00BF6E79"/>
    <w:rsid w:val="00BF7357"/>
    <w:rsid w:val="00BF7655"/>
    <w:rsid w:val="00C00819"/>
    <w:rsid w:val="00C019B6"/>
    <w:rsid w:val="00C06FB3"/>
    <w:rsid w:val="00C070DE"/>
    <w:rsid w:val="00C07CDD"/>
    <w:rsid w:val="00C07ECA"/>
    <w:rsid w:val="00C11DF5"/>
    <w:rsid w:val="00C12F0B"/>
    <w:rsid w:val="00C14D5E"/>
    <w:rsid w:val="00C25771"/>
    <w:rsid w:val="00C26341"/>
    <w:rsid w:val="00C268D9"/>
    <w:rsid w:val="00C268FB"/>
    <w:rsid w:val="00C302B0"/>
    <w:rsid w:val="00C3103E"/>
    <w:rsid w:val="00C31212"/>
    <w:rsid w:val="00C353E0"/>
    <w:rsid w:val="00C4119A"/>
    <w:rsid w:val="00C42B96"/>
    <w:rsid w:val="00C43E13"/>
    <w:rsid w:val="00C44682"/>
    <w:rsid w:val="00C446D8"/>
    <w:rsid w:val="00C45FE5"/>
    <w:rsid w:val="00C4735C"/>
    <w:rsid w:val="00C528AA"/>
    <w:rsid w:val="00C53731"/>
    <w:rsid w:val="00C54291"/>
    <w:rsid w:val="00C55CAE"/>
    <w:rsid w:val="00C57709"/>
    <w:rsid w:val="00C579EC"/>
    <w:rsid w:val="00C57B4E"/>
    <w:rsid w:val="00C634AB"/>
    <w:rsid w:val="00C637DE"/>
    <w:rsid w:val="00C779D4"/>
    <w:rsid w:val="00C81F10"/>
    <w:rsid w:val="00C821FA"/>
    <w:rsid w:val="00C8435F"/>
    <w:rsid w:val="00C84A93"/>
    <w:rsid w:val="00C85022"/>
    <w:rsid w:val="00C875E7"/>
    <w:rsid w:val="00C87FB3"/>
    <w:rsid w:val="00C93C99"/>
    <w:rsid w:val="00C94C58"/>
    <w:rsid w:val="00CA1BC9"/>
    <w:rsid w:val="00CA2C00"/>
    <w:rsid w:val="00CA3406"/>
    <w:rsid w:val="00CA377B"/>
    <w:rsid w:val="00CA5497"/>
    <w:rsid w:val="00CB1BD4"/>
    <w:rsid w:val="00CB4C89"/>
    <w:rsid w:val="00CB69B4"/>
    <w:rsid w:val="00CC29AE"/>
    <w:rsid w:val="00CC6C20"/>
    <w:rsid w:val="00CD0460"/>
    <w:rsid w:val="00CD19C3"/>
    <w:rsid w:val="00CD5104"/>
    <w:rsid w:val="00CD61C6"/>
    <w:rsid w:val="00CD62BB"/>
    <w:rsid w:val="00CE4EBE"/>
    <w:rsid w:val="00CE65BA"/>
    <w:rsid w:val="00CE7239"/>
    <w:rsid w:val="00CE783B"/>
    <w:rsid w:val="00CF1AE3"/>
    <w:rsid w:val="00CF2102"/>
    <w:rsid w:val="00CF2587"/>
    <w:rsid w:val="00CF5CD7"/>
    <w:rsid w:val="00CF7B4E"/>
    <w:rsid w:val="00D04EA1"/>
    <w:rsid w:val="00D07587"/>
    <w:rsid w:val="00D07611"/>
    <w:rsid w:val="00D10FBD"/>
    <w:rsid w:val="00D11B8D"/>
    <w:rsid w:val="00D12714"/>
    <w:rsid w:val="00D13C1C"/>
    <w:rsid w:val="00D2276B"/>
    <w:rsid w:val="00D24087"/>
    <w:rsid w:val="00D247F3"/>
    <w:rsid w:val="00D273FB"/>
    <w:rsid w:val="00D274CF"/>
    <w:rsid w:val="00D2796B"/>
    <w:rsid w:val="00D329F7"/>
    <w:rsid w:val="00D34E4C"/>
    <w:rsid w:val="00D367A9"/>
    <w:rsid w:val="00D40676"/>
    <w:rsid w:val="00D45213"/>
    <w:rsid w:val="00D467CA"/>
    <w:rsid w:val="00D51EA2"/>
    <w:rsid w:val="00D53B38"/>
    <w:rsid w:val="00D5491A"/>
    <w:rsid w:val="00D552E9"/>
    <w:rsid w:val="00D607A1"/>
    <w:rsid w:val="00D61DF1"/>
    <w:rsid w:val="00D64B2A"/>
    <w:rsid w:val="00D66108"/>
    <w:rsid w:val="00D75441"/>
    <w:rsid w:val="00D85E22"/>
    <w:rsid w:val="00D86442"/>
    <w:rsid w:val="00D91F35"/>
    <w:rsid w:val="00D93978"/>
    <w:rsid w:val="00D947D8"/>
    <w:rsid w:val="00D94AB3"/>
    <w:rsid w:val="00D975DA"/>
    <w:rsid w:val="00DA15B3"/>
    <w:rsid w:val="00DA1844"/>
    <w:rsid w:val="00DA1C92"/>
    <w:rsid w:val="00DA3037"/>
    <w:rsid w:val="00DA5751"/>
    <w:rsid w:val="00DA70E1"/>
    <w:rsid w:val="00DB1D0C"/>
    <w:rsid w:val="00DB2749"/>
    <w:rsid w:val="00DB4593"/>
    <w:rsid w:val="00DB5531"/>
    <w:rsid w:val="00DC2CB8"/>
    <w:rsid w:val="00DC337B"/>
    <w:rsid w:val="00DC3452"/>
    <w:rsid w:val="00DC3582"/>
    <w:rsid w:val="00DC3A46"/>
    <w:rsid w:val="00DC6EF5"/>
    <w:rsid w:val="00DD0332"/>
    <w:rsid w:val="00DD4682"/>
    <w:rsid w:val="00DD4E8D"/>
    <w:rsid w:val="00DD6918"/>
    <w:rsid w:val="00DD6A74"/>
    <w:rsid w:val="00DE3778"/>
    <w:rsid w:val="00DE3B8C"/>
    <w:rsid w:val="00DE4452"/>
    <w:rsid w:val="00DE6410"/>
    <w:rsid w:val="00DF20E3"/>
    <w:rsid w:val="00E02BCC"/>
    <w:rsid w:val="00E02FC0"/>
    <w:rsid w:val="00E03B29"/>
    <w:rsid w:val="00E12B0E"/>
    <w:rsid w:val="00E1370F"/>
    <w:rsid w:val="00E21E72"/>
    <w:rsid w:val="00E25A02"/>
    <w:rsid w:val="00E26251"/>
    <w:rsid w:val="00E26A6F"/>
    <w:rsid w:val="00E271FE"/>
    <w:rsid w:val="00E304AA"/>
    <w:rsid w:val="00E32DFC"/>
    <w:rsid w:val="00E33AAF"/>
    <w:rsid w:val="00E33D72"/>
    <w:rsid w:val="00E37289"/>
    <w:rsid w:val="00E4121B"/>
    <w:rsid w:val="00E43036"/>
    <w:rsid w:val="00E43B0B"/>
    <w:rsid w:val="00E452A8"/>
    <w:rsid w:val="00E567BB"/>
    <w:rsid w:val="00E61AF8"/>
    <w:rsid w:val="00E62060"/>
    <w:rsid w:val="00E6223C"/>
    <w:rsid w:val="00E632AD"/>
    <w:rsid w:val="00E644E2"/>
    <w:rsid w:val="00E65D46"/>
    <w:rsid w:val="00E65F25"/>
    <w:rsid w:val="00E70E6E"/>
    <w:rsid w:val="00E722AB"/>
    <w:rsid w:val="00E723ED"/>
    <w:rsid w:val="00E74807"/>
    <w:rsid w:val="00E8208D"/>
    <w:rsid w:val="00E82156"/>
    <w:rsid w:val="00E82614"/>
    <w:rsid w:val="00E82618"/>
    <w:rsid w:val="00E86554"/>
    <w:rsid w:val="00E86D5E"/>
    <w:rsid w:val="00E909C3"/>
    <w:rsid w:val="00E92E25"/>
    <w:rsid w:val="00E94A89"/>
    <w:rsid w:val="00E96A4C"/>
    <w:rsid w:val="00EA0D09"/>
    <w:rsid w:val="00EA4F20"/>
    <w:rsid w:val="00EA4FB6"/>
    <w:rsid w:val="00EB0EA6"/>
    <w:rsid w:val="00EB493C"/>
    <w:rsid w:val="00EB6B30"/>
    <w:rsid w:val="00EB7859"/>
    <w:rsid w:val="00EC1289"/>
    <w:rsid w:val="00EC1FD1"/>
    <w:rsid w:val="00EC6054"/>
    <w:rsid w:val="00EC6D39"/>
    <w:rsid w:val="00EC78D5"/>
    <w:rsid w:val="00ED0B95"/>
    <w:rsid w:val="00ED1397"/>
    <w:rsid w:val="00ED2E25"/>
    <w:rsid w:val="00ED30C7"/>
    <w:rsid w:val="00ED395C"/>
    <w:rsid w:val="00ED4628"/>
    <w:rsid w:val="00EE155B"/>
    <w:rsid w:val="00EE20A7"/>
    <w:rsid w:val="00EE61E9"/>
    <w:rsid w:val="00EE6CCF"/>
    <w:rsid w:val="00F07171"/>
    <w:rsid w:val="00F10BC3"/>
    <w:rsid w:val="00F11800"/>
    <w:rsid w:val="00F13800"/>
    <w:rsid w:val="00F15587"/>
    <w:rsid w:val="00F16A89"/>
    <w:rsid w:val="00F222BE"/>
    <w:rsid w:val="00F22574"/>
    <w:rsid w:val="00F22A04"/>
    <w:rsid w:val="00F23069"/>
    <w:rsid w:val="00F24C99"/>
    <w:rsid w:val="00F25C9E"/>
    <w:rsid w:val="00F262F1"/>
    <w:rsid w:val="00F26A75"/>
    <w:rsid w:val="00F316FF"/>
    <w:rsid w:val="00F320B8"/>
    <w:rsid w:val="00F35E73"/>
    <w:rsid w:val="00F37534"/>
    <w:rsid w:val="00F411DA"/>
    <w:rsid w:val="00F43FF1"/>
    <w:rsid w:val="00F445AA"/>
    <w:rsid w:val="00F456FF"/>
    <w:rsid w:val="00F46B57"/>
    <w:rsid w:val="00F50E46"/>
    <w:rsid w:val="00F51DFB"/>
    <w:rsid w:val="00F5393E"/>
    <w:rsid w:val="00F540CD"/>
    <w:rsid w:val="00F547D8"/>
    <w:rsid w:val="00F5548B"/>
    <w:rsid w:val="00F55787"/>
    <w:rsid w:val="00F60C67"/>
    <w:rsid w:val="00F622D1"/>
    <w:rsid w:val="00F62AEB"/>
    <w:rsid w:val="00F6343C"/>
    <w:rsid w:val="00F65835"/>
    <w:rsid w:val="00F65F40"/>
    <w:rsid w:val="00F66157"/>
    <w:rsid w:val="00F66B7C"/>
    <w:rsid w:val="00F6779D"/>
    <w:rsid w:val="00F67FDC"/>
    <w:rsid w:val="00F71B48"/>
    <w:rsid w:val="00F736B6"/>
    <w:rsid w:val="00F738B6"/>
    <w:rsid w:val="00F73B32"/>
    <w:rsid w:val="00F753CF"/>
    <w:rsid w:val="00F81CA2"/>
    <w:rsid w:val="00F81DF7"/>
    <w:rsid w:val="00F83179"/>
    <w:rsid w:val="00F832A4"/>
    <w:rsid w:val="00F85F25"/>
    <w:rsid w:val="00F86CEF"/>
    <w:rsid w:val="00F908AE"/>
    <w:rsid w:val="00F90A63"/>
    <w:rsid w:val="00F9128C"/>
    <w:rsid w:val="00F914B0"/>
    <w:rsid w:val="00F949E7"/>
    <w:rsid w:val="00F94FC9"/>
    <w:rsid w:val="00FA2060"/>
    <w:rsid w:val="00FA2655"/>
    <w:rsid w:val="00FA4174"/>
    <w:rsid w:val="00FA6B2A"/>
    <w:rsid w:val="00FA6C4F"/>
    <w:rsid w:val="00FB123B"/>
    <w:rsid w:val="00FB4C98"/>
    <w:rsid w:val="00FB5B71"/>
    <w:rsid w:val="00FB624B"/>
    <w:rsid w:val="00FB6937"/>
    <w:rsid w:val="00FB78DA"/>
    <w:rsid w:val="00FD1AF3"/>
    <w:rsid w:val="00FE1E4E"/>
    <w:rsid w:val="00FE7DB7"/>
    <w:rsid w:val="00FE7E0E"/>
    <w:rsid w:val="00FF0655"/>
    <w:rsid w:val="00FF6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1"/>
    <o:shapelayout v:ext="edit">
      <o:idmap v:ext="edit" data="1"/>
    </o:shapelayout>
  </w:shapeDefaults>
  <w:decimalSymbol w:val=","/>
  <w:listSeparator w:val=";"/>
  <w14:docId w14:val="74269FF4"/>
  <w15:docId w15:val="{47DF2454-4889-40DE-B799-9F4AA344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81B82"/>
    <w:rPr>
      <w:sz w:val="24"/>
      <w:szCs w:val="24"/>
    </w:rPr>
  </w:style>
  <w:style w:type="paragraph" w:styleId="Nadpis1">
    <w:name w:val="heading 1"/>
    <w:basedOn w:val="Normln"/>
    <w:next w:val="Normln"/>
    <w:link w:val="Nadpis1Char"/>
    <w:qFormat/>
    <w:rsid w:val="006072D0"/>
    <w:pPr>
      <w:keepNext/>
      <w:tabs>
        <w:tab w:val="left" w:pos="-1440"/>
        <w:tab w:val="left" w:pos="-720"/>
        <w:tab w:val="left" w:pos="-34"/>
        <w:tab w:val="left" w:pos="720"/>
        <w:tab w:val="decimal" w:pos="3895"/>
        <w:tab w:val="decimal" w:pos="5155"/>
        <w:tab w:val="decimal" w:pos="6415"/>
        <w:tab w:val="decimal" w:pos="785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80" w:lineRule="exact"/>
      <w:jc w:val="right"/>
      <w:outlineLvl w:val="0"/>
    </w:pPr>
    <w:rPr>
      <w:szCs w:val="20"/>
      <w:u w:val="single"/>
      <w:lang w:val="en-GB" w:eastAsia="en-US"/>
    </w:rPr>
  </w:style>
  <w:style w:type="paragraph" w:styleId="Nadpis2">
    <w:name w:val="heading 2"/>
    <w:basedOn w:val="Normln"/>
    <w:next w:val="Normln"/>
    <w:link w:val="Nadpis2Char"/>
    <w:qFormat/>
    <w:rsid w:val="006072D0"/>
    <w:pPr>
      <w:keepNext/>
      <w:tabs>
        <w:tab w:val="left" w:pos="0"/>
      </w:tabs>
      <w:spacing w:line="280" w:lineRule="exact"/>
      <w:ind w:left="964" w:hanging="1684"/>
      <w:outlineLvl w:val="1"/>
    </w:pPr>
    <w:rPr>
      <w:szCs w:val="20"/>
      <w:lang w:eastAsia="en-US"/>
    </w:rPr>
  </w:style>
  <w:style w:type="paragraph" w:styleId="Nadpis3">
    <w:name w:val="heading 3"/>
    <w:basedOn w:val="Normln"/>
    <w:next w:val="Normln"/>
    <w:link w:val="Nadpis3Char"/>
    <w:qFormat/>
    <w:rsid w:val="006072D0"/>
    <w:pPr>
      <w:keepNext/>
      <w:tabs>
        <w:tab w:val="left" w:pos="-1440"/>
        <w:tab w:val="left" w:pos="-720"/>
        <w:tab w:val="left" w:pos="0"/>
        <w:tab w:val="left" w:pos="3806"/>
        <w:tab w:val="decimal" w:pos="6416"/>
        <w:tab w:val="decimal" w:pos="7856"/>
        <w:tab w:val="left" w:pos="8640"/>
      </w:tabs>
      <w:suppressAutoHyphens/>
      <w:spacing w:line="290" w:lineRule="atLeast"/>
      <w:ind w:hanging="709"/>
      <w:outlineLvl w:val="2"/>
    </w:pPr>
    <w:rPr>
      <w:b/>
      <w:szCs w:val="20"/>
      <w:lang w:eastAsia="en-US"/>
    </w:rPr>
  </w:style>
  <w:style w:type="paragraph" w:styleId="Nadpis4">
    <w:name w:val="heading 4"/>
    <w:basedOn w:val="Normln"/>
    <w:next w:val="Normln"/>
    <w:link w:val="Nadpis4Char"/>
    <w:qFormat/>
    <w:rsid w:val="006072D0"/>
    <w:pPr>
      <w:keepNext/>
      <w:widowControl w:val="0"/>
      <w:tabs>
        <w:tab w:val="left" w:pos="-1440"/>
        <w:tab w:val="left" w:pos="-720"/>
        <w:tab w:val="left" w:pos="0"/>
        <w:tab w:val="left" w:pos="720"/>
        <w:tab w:val="decimal" w:pos="2546"/>
        <w:tab w:val="decimal" w:pos="3446"/>
        <w:tab w:val="decimal" w:pos="4346"/>
        <w:tab w:val="decimal" w:pos="5066"/>
        <w:tab w:val="decimal" w:pos="5966"/>
        <w:tab w:val="decimal" w:pos="6866"/>
        <w:tab w:val="decimal" w:pos="7946"/>
        <w:tab w:val="left" w:pos="10080"/>
      </w:tabs>
      <w:suppressAutoHyphens/>
      <w:spacing w:line="290" w:lineRule="atLeast"/>
      <w:outlineLvl w:val="3"/>
    </w:pPr>
    <w:rPr>
      <w:szCs w:val="20"/>
      <w:lang w:val="en-US" w:eastAsia="en-US"/>
    </w:rPr>
  </w:style>
  <w:style w:type="paragraph" w:styleId="Nadpis5">
    <w:name w:val="heading 5"/>
    <w:basedOn w:val="Normln"/>
    <w:next w:val="Normln"/>
    <w:link w:val="Nadpis5Char"/>
    <w:qFormat/>
    <w:rsid w:val="006072D0"/>
    <w:pPr>
      <w:keepNext/>
      <w:widowControl w:val="0"/>
      <w:suppressAutoHyphens/>
      <w:spacing w:line="290" w:lineRule="atLeast"/>
      <w:jc w:val="right"/>
      <w:outlineLvl w:val="4"/>
    </w:pPr>
    <w:rPr>
      <w:szCs w:val="20"/>
      <w:lang w:val="en-US" w:eastAsia="en-US"/>
    </w:rPr>
  </w:style>
  <w:style w:type="paragraph" w:styleId="Nadpis6">
    <w:name w:val="heading 6"/>
    <w:basedOn w:val="Normln"/>
    <w:next w:val="Normln"/>
    <w:link w:val="Nadpis6Char"/>
    <w:qFormat/>
    <w:rsid w:val="006072D0"/>
    <w:pPr>
      <w:keepNext/>
      <w:widowControl w:val="0"/>
      <w:tabs>
        <w:tab w:val="left" w:pos="-1440"/>
        <w:tab w:val="left" w:pos="-720"/>
        <w:tab w:val="left" w:pos="0"/>
        <w:tab w:val="left" w:pos="720"/>
        <w:tab w:val="decimal" w:pos="3716"/>
        <w:tab w:val="decimal" w:pos="5066"/>
        <w:tab w:val="decimal" w:pos="6416"/>
        <w:tab w:val="decimal" w:pos="7856"/>
        <w:tab w:val="left" w:pos="8640"/>
      </w:tabs>
      <w:suppressAutoHyphens/>
      <w:spacing w:line="290" w:lineRule="atLeast"/>
      <w:jc w:val="right"/>
      <w:outlineLvl w:val="5"/>
    </w:pPr>
    <w:rPr>
      <w:szCs w:val="20"/>
      <w:u w:val="single"/>
      <w:lang w:val="en-US" w:eastAsia="en-US"/>
    </w:rPr>
  </w:style>
  <w:style w:type="paragraph" w:styleId="Nadpis7">
    <w:name w:val="heading 7"/>
    <w:basedOn w:val="Normln"/>
    <w:next w:val="Normln"/>
    <w:link w:val="Nadpis7Char"/>
    <w:qFormat/>
    <w:rsid w:val="006072D0"/>
    <w:pPr>
      <w:keepNext/>
      <w:widowControl w:val="0"/>
      <w:tabs>
        <w:tab w:val="left" w:pos="-1440"/>
        <w:tab w:val="left" w:pos="-720"/>
        <w:tab w:val="left" w:pos="0"/>
        <w:tab w:val="decimal" w:pos="6416"/>
        <w:tab w:val="decimal" w:pos="7856"/>
        <w:tab w:val="left" w:pos="8640"/>
      </w:tabs>
      <w:suppressAutoHyphens/>
      <w:spacing w:line="290" w:lineRule="atLeast"/>
      <w:ind w:hanging="720"/>
      <w:outlineLvl w:val="6"/>
    </w:pPr>
    <w:rPr>
      <w:b/>
      <w:szCs w:val="20"/>
      <w:lang w:val="en-US" w:eastAsia="en-US"/>
    </w:rPr>
  </w:style>
  <w:style w:type="paragraph" w:styleId="Nadpis8">
    <w:name w:val="heading 8"/>
    <w:basedOn w:val="Normln"/>
    <w:next w:val="Normln"/>
    <w:link w:val="Nadpis8Char"/>
    <w:qFormat/>
    <w:rsid w:val="006072D0"/>
    <w:pPr>
      <w:keepNext/>
      <w:widowControl w:val="0"/>
      <w:numPr>
        <w:numId w:val="1"/>
      </w:numPr>
      <w:tabs>
        <w:tab w:val="left" w:pos="-1440"/>
        <w:tab w:val="left" w:pos="-720"/>
        <w:tab w:val="left" w:pos="0"/>
        <w:tab w:val="decimal" w:pos="6416"/>
        <w:tab w:val="decimal" w:pos="7856"/>
        <w:tab w:val="left" w:pos="10080"/>
      </w:tabs>
      <w:suppressAutoHyphens/>
      <w:spacing w:line="290" w:lineRule="atLeast"/>
      <w:ind w:hanging="4155"/>
      <w:outlineLvl w:val="7"/>
    </w:pPr>
    <w:rPr>
      <w:b/>
      <w:szCs w:val="20"/>
      <w:lang w:val="en-US" w:eastAsia="en-US"/>
    </w:rPr>
  </w:style>
  <w:style w:type="paragraph" w:styleId="Nadpis9">
    <w:name w:val="heading 9"/>
    <w:basedOn w:val="Normln"/>
    <w:next w:val="Normln"/>
    <w:link w:val="Nadpis9Char"/>
    <w:qFormat/>
    <w:rsid w:val="006072D0"/>
    <w:pPr>
      <w:keepNext/>
      <w:widowControl w:val="0"/>
      <w:tabs>
        <w:tab w:val="left" w:pos="-1440"/>
        <w:tab w:val="left" w:pos="-720"/>
        <w:tab w:val="left" w:pos="0"/>
        <w:tab w:val="left" w:pos="720"/>
        <w:tab w:val="decimal" w:pos="2546"/>
        <w:tab w:val="decimal" w:pos="3446"/>
        <w:tab w:val="decimal" w:pos="4346"/>
        <w:tab w:val="decimal" w:pos="5066"/>
        <w:tab w:val="decimal" w:pos="5966"/>
        <w:tab w:val="decimal" w:pos="6866"/>
        <w:tab w:val="decimal" w:pos="7946"/>
        <w:tab w:val="left" w:pos="10080"/>
      </w:tabs>
      <w:suppressAutoHyphens/>
      <w:spacing w:line="290" w:lineRule="atLeast"/>
      <w:outlineLvl w:val="8"/>
    </w:pPr>
    <w:rPr>
      <w:b/>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6072D0"/>
    <w:rPr>
      <w:rFonts w:ascii="Tahoma" w:hAnsi="Tahoma" w:cs="Tahoma"/>
      <w:sz w:val="16"/>
      <w:szCs w:val="16"/>
    </w:rPr>
  </w:style>
  <w:style w:type="character" w:customStyle="1" w:styleId="platne1">
    <w:name w:val="platne1"/>
    <w:basedOn w:val="Standardnpsmoodstavce"/>
    <w:rsid w:val="006072D0"/>
  </w:style>
  <w:style w:type="paragraph" w:styleId="Zhlav">
    <w:name w:val="header"/>
    <w:basedOn w:val="Normln"/>
    <w:link w:val="ZhlavChar"/>
    <w:rsid w:val="006072D0"/>
    <w:pPr>
      <w:tabs>
        <w:tab w:val="center" w:pos="4153"/>
        <w:tab w:val="right" w:pos="8306"/>
      </w:tabs>
    </w:pPr>
    <w:rPr>
      <w:rFonts w:ascii="HelveticaLight" w:hAnsi="HelveticaLight"/>
      <w:sz w:val="19"/>
      <w:szCs w:val="20"/>
      <w:lang w:val="en-GB" w:eastAsia="en-US"/>
    </w:rPr>
  </w:style>
  <w:style w:type="character" w:styleId="slostrnky">
    <w:name w:val="page number"/>
    <w:basedOn w:val="Standardnpsmoodstavce"/>
    <w:rsid w:val="006072D0"/>
  </w:style>
  <w:style w:type="paragraph" w:styleId="Zpat">
    <w:name w:val="footer"/>
    <w:basedOn w:val="Normln"/>
    <w:link w:val="ZpatChar"/>
    <w:uiPriority w:val="99"/>
    <w:rsid w:val="006072D0"/>
    <w:pPr>
      <w:tabs>
        <w:tab w:val="center" w:pos="4153"/>
        <w:tab w:val="right" w:pos="8306"/>
      </w:tabs>
    </w:pPr>
    <w:rPr>
      <w:rFonts w:ascii="Arial" w:hAnsi="Arial"/>
      <w:sz w:val="20"/>
      <w:szCs w:val="20"/>
      <w:lang w:val="en-GB" w:eastAsia="en-US"/>
    </w:rPr>
  </w:style>
  <w:style w:type="paragraph" w:styleId="Zkladntext">
    <w:name w:val="Body Text"/>
    <w:basedOn w:val="Normln"/>
    <w:link w:val="ZkladntextChar"/>
    <w:rsid w:val="006072D0"/>
    <w:pPr>
      <w:tabs>
        <w:tab w:val="left" w:pos="2880"/>
        <w:tab w:val="left" w:pos="5954"/>
      </w:tabs>
      <w:spacing w:line="280" w:lineRule="exact"/>
    </w:pPr>
    <w:rPr>
      <w:szCs w:val="20"/>
      <w:lang w:val="en-GB" w:eastAsia="en-US"/>
    </w:rPr>
  </w:style>
  <w:style w:type="paragraph" w:styleId="Textvysvtlivek">
    <w:name w:val="endnote text"/>
    <w:basedOn w:val="Normln"/>
    <w:link w:val="TextvysvtlivekChar"/>
    <w:semiHidden/>
    <w:rsid w:val="006072D0"/>
    <w:pPr>
      <w:widowControl w:val="0"/>
    </w:pPr>
    <w:rPr>
      <w:rFonts w:ascii="Arial" w:hAnsi="Arial"/>
      <w:szCs w:val="20"/>
      <w:lang w:val="en-GB" w:eastAsia="en-US"/>
    </w:rPr>
  </w:style>
  <w:style w:type="paragraph" w:styleId="Zkladntext2">
    <w:name w:val="Body Text 2"/>
    <w:basedOn w:val="Normln"/>
    <w:link w:val="Zkladntext2Char"/>
    <w:rsid w:val="006072D0"/>
    <w:pPr>
      <w:widowControl w:val="0"/>
      <w:tabs>
        <w:tab w:val="left" w:pos="-1440"/>
        <w:tab w:val="left" w:pos="-720"/>
      </w:tabs>
      <w:suppressAutoHyphens/>
      <w:spacing w:line="290" w:lineRule="atLeast"/>
    </w:pPr>
    <w:rPr>
      <w:szCs w:val="20"/>
      <w:lang w:val="en-US" w:eastAsia="en-US"/>
    </w:rPr>
  </w:style>
  <w:style w:type="character" w:styleId="Odkaznakoment">
    <w:name w:val="annotation reference"/>
    <w:uiPriority w:val="99"/>
    <w:semiHidden/>
    <w:rsid w:val="006072D0"/>
    <w:rPr>
      <w:sz w:val="16"/>
    </w:rPr>
  </w:style>
  <w:style w:type="paragraph" w:styleId="Textkomente">
    <w:name w:val="annotation text"/>
    <w:basedOn w:val="Normln"/>
    <w:link w:val="TextkomenteChar"/>
    <w:uiPriority w:val="99"/>
    <w:semiHidden/>
    <w:rsid w:val="006072D0"/>
    <w:pPr>
      <w:widowControl w:val="0"/>
    </w:pPr>
    <w:rPr>
      <w:rFonts w:ascii="Arial" w:hAnsi="Arial"/>
      <w:sz w:val="20"/>
      <w:szCs w:val="20"/>
      <w:lang w:val="en-GB" w:eastAsia="en-US"/>
    </w:rPr>
  </w:style>
  <w:style w:type="paragraph" w:styleId="Zkladntext3">
    <w:name w:val="Body Text 3"/>
    <w:basedOn w:val="Normln"/>
    <w:link w:val="Zkladntext3Char"/>
    <w:rsid w:val="006072D0"/>
    <w:pPr>
      <w:spacing w:line="290" w:lineRule="atLeast"/>
      <w:jc w:val="right"/>
    </w:pPr>
    <w:rPr>
      <w:szCs w:val="20"/>
      <w:lang w:eastAsia="en-US"/>
    </w:rPr>
  </w:style>
  <w:style w:type="paragraph" w:styleId="Titulek">
    <w:name w:val="caption"/>
    <w:basedOn w:val="Normln"/>
    <w:next w:val="Normln"/>
    <w:qFormat/>
    <w:rsid w:val="006072D0"/>
    <w:pPr>
      <w:tabs>
        <w:tab w:val="left" w:pos="-1440"/>
        <w:tab w:val="left" w:pos="-720"/>
        <w:tab w:val="left" w:pos="0"/>
        <w:tab w:val="decimal" w:pos="5786"/>
        <w:tab w:val="decimal" w:pos="7856"/>
        <w:tab w:val="left" w:pos="8640"/>
      </w:tabs>
      <w:suppressAutoHyphens/>
      <w:spacing w:line="290" w:lineRule="atLeast"/>
      <w:ind w:hanging="709"/>
    </w:pPr>
    <w:rPr>
      <w:b/>
      <w:szCs w:val="20"/>
      <w:lang w:eastAsia="en-US"/>
    </w:rPr>
  </w:style>
  <w:style w:type="paragraph" w:customStyle="1" w:styleId="Normln1">
    <w:name w:val="Normální1"/>
    <w:rsid w:val="006072D0"/>
    <w:pPr>
      <w:widowControl w:val="0"/>
    </w:pPr>
    <w:rPr>
      <w:rFonts w:ascii="GeoSlab703 Lt BT" w:hAnsi="GeoSlab703 Lt BT"/>
      <w:sz w:val="24"/>
      <w:lang w:val="en-GB" w:eastAsia="en-US"/>
    </w:rPr>
  </w:style>
  <w:style w:type="paragraph" w:styleId="Zkladntextodsazen2">
    <w:name w:val="Body Text Indent 2"/>
    <w:basedOn w:val="Normln"/>
    <w:link w:val="Zkladntextodsazen2Char"/>
    <w:rsid w:val="006072D0"/>
    <w:pPr>
      <w:widowControl w:val="0"/>
      <w:pBdr>
        <w:top w:val="single" w:sz="4" w:space="1" w:color="auto"/>
        <w:left w:val="single" w:sz="4" w:space="4" w:color="auto"/>
        <w:bottom w:val="single" w:sz="4" w:space="1" w:color="auto"/>
        <w:right w:val="single" w:sz="4" w:space="4" w:color="auto"/>
      </w:pBdr>
      <w:tabs>
        <w:tab w:val="left" w:pos="-2160"/>
        <w:tab w:val="left" w:pos="-1440"/>
        <w:tab w:val="left" w:pos="-720"/>
      </w:tabs>
      <w:suppressAutoHyphens/>
      <w:spacing w:line="290" w:lineRule="atLeast"/>
      <w:ind w:left="720"/>
    </w:pPr>
    <w:rPr>
      <w:i/>
      <w:iCs/>
      <w:sz w:val="20"/>
      <w:szCs w:val="20"/>
      <w:lang w:val="en-US" w:eastAsia="en-US"/>
    </w:rPr>
  </w:style>
  <w:style w:type="paragraph" w:customStyle="1" w:styleId="Document1">
    <w:name w:val="Document 1"/>
    <w:rsid w:val="006072D0"/>
    <w:pPr>
      <w:keepNext/>
      <w:keepLines/>
      <w:widowControl w:val="0"/>
      <w:tabs>
        <w:tab w:val="left" w:pos="-720"/>
      </w:tabs>
      <w:suppressAutoHyphens/>
    </w:pPr>
    <w:rPr>
      <w:rFonts w:ascii="Arial" w:hAnsi="Arial"/>
      <w:lang w:val="en-US" w:eastAsia="en-US"/>
    </w:rPr>
  </w:style>
  <w:style w:type="paragraph" w:customStyle="1" w:styleId="Nadpis31">
    <w:name w:val="Nadpis 31"/>
    <w:basedOn w:val="Normln"/>
    <w:next w:val="Normln"/>
    <w:rsid w:val="006072D0"/>
    <w:pPr>
      <w:widowControl w:val="0"/>
      <w:tabs>
        <w:tab w:val="left" w:pos="-720"/>
        <w:tab w:val="left" w:pos="0"/>
        <w:tab w:val="left" w:pos="1677"/>
        <w:tab w:val="left" w:pos="2386"/>
        <w:tab w:val="left" w:pos="3096"/>
        <w:tab w:val="left" w:pos="3805"/>
        <w:tab w:val="left" w:pos="4514"/>
        <w:tab w:val="left" w:pos="5223"/>
        <w:tab w:val="left" w:pos="5932"/>
        <w:tab w:val="left" w:pos="6642"/>
        <w:tab w:val="left" w:pos="7351"/>
        <w:tab w:val="left" w:pos="8060"/>
        <w:tab w:val="left" w:pos="8769"/>
      </w:tabs>
      <w:suppressAutoHyphens/>
      <w:spacing w:after="280" w:line="320" w:lineRule="atLeast"/>
    </w:pPr>
    <w:rPr>
      <w:b/>
      <w:szCs w:val="20"/>
      <w:lang w:val="en-US" w:eastAsia="en-US"/>
    </w:rPr>
  </w:style>
  <w:style w:type="paragraph" w:styleId="Zkladntextodsazen">
    <w:name w:val="Body Text Indent"/>
    <w:basedOn w:val="Normln"/>
    <w:link w:val="ZkladntextodsazenChar"/>
    <w:rsid w:val="006072D0"/>
    <w:pPr>
      <w:tabs>
        <w:tab w:val="left" w:pos="-1440"/>
        <w:tab w:val="left" w:pos="-720"/>
        <w:tab w:val="left" w:pos="0"/>
        <w:tab w:val="decimal" w:pos="4436"/>
        <w:tab w:val="decimal" w:pos="5786"/>
        <w:tab w:val="decimal" w:pos="6686"/>
        <w:tab w:val="decimal" w:pos="8036"/>
        <w:tab w:val="left" w:pos="8640"/>
      </w:tabs>
      <w:suppressAutoHyphens/>
      <w:spacing w:line="290" w:lineRule="atLeast"/>
      <w:ind w:hanging="720"/>
    </w:pPr>
    <w:rPr>
      <w:bCs/>
      <w:szCs w:val="20"/>
      <w:lang w:eastAsia="en-US"/>
    </w:rPr>
  </w:style>
  <w:style w:type="paragraph" w:styleId="Nzev">
    <w:name w:val="Title"/>
    <w:basedOn w:val="Normln"/>
    <w:link w:val="NzevChar"/>
    <w:qFormat/>
    <w:rsid w:val="006072D0"/>
    <w:pPr>
      <w:jc w:val="center"/>
    </w:pPr>
    <w:rPr>
      <w:b/>
      <w:bCs/>
      <w:szCs w:val="20"/>
      <w:lang w:val="en-GB" w:eastAsia="en-US"/>
    </w:rPr>
  </w:style>
  <w:style w:type="paragraph" w:styleId="Podnadpis">
    <w:name w:val="Subtitle"/>
    <w:basedOn w:val="Normln"/>
    <w:link w:val="PodnadpisChar"/>
    <w:qFormat/>
    <w:rsid w:val="006072D0"/>
    <w:pPr>
      <w:jc w:val="center"/>
    </w:pPr>
    <w:rPr>
      <w:b/>
      <w:bCs/>
      <w:lang w:val="en-US" w:eastAsia="en-US"/>
    </w:rPr>
  </w:style>
  <w:style w:type="paragraph" w:customStyle="1" w:styleId="Nadpis11">
    <w:name w:val="Nadpis 11"/>
    <w:basedOn w:val="Normln"/>
    <w:rsid w:val="006072D0"/>
    <w:pPr>
      <w:widowControl w:val="0"/>
      <w:tabs>
        <w:tab w:val="left" w:pos="-720"/>
        <w:tab w:val="left" w:pos="0"/>
        <w:tab w:val="left" w:pos="1677"/>
        <w:tab w:val="left" w:pos="2386"/>
        <w:tab w:val="left" w:pos="3096"/>
        <w:tab w:val="left" w:pos="3805"/>
        <w:tab w:val="left" w:pos="4514"/>
        <w:tab w:val="left" w:pos="5223"/>
        <w:tab w:val="left" w:pos="5932"/>
        <w:tab w:val="left" w:pos="6642"/>
        <w:tab w:val="left" w:pos="7351"/>
        <w:tab w:val="left" w:pos="8060"/>
        <w:tab w:val="left" w:pos="8769"/>
      </w:tabs>
      <w:suppressAutoHyphens/>
      <w:spacing w:after="60" w:line="280" w:lineRule="atLeast"/>
      <w:ind w:left="-709"/>
    </w:pPr>
    <w:rPr>
      <w:b/>
      <w:caps/>
      <w:snapToGrid w:val="0"/>
      <w:szCs w:val="20"/>
      <w:lang w:val="en-US" w:eastAsia="en-US"/>
    </w:rPr>
  </w:style>
  <w:style w:type="paragraph" w:customStyle="1" w:styleId="Obsah11">
    <w:name w:val="Obsah 11"/>
    <w:rsid w:val="006072D0"/>
    <w:pPr>
      <w:widowControl w:val="0"/>
      <w:tabs>
        <w:tab w:val="right" w:pos="8787"/>
        <w:tab w:val="right" w:pos="8844"/>
      </w:tabs>
      <w:suppressAutoHyphens/>
      <w:spacing w:after="120"/>
    </w:pPr>
    <w:rPr>
      <w:b/>
      <w:lang w:val="en-US" w:eastAsia="en-US"/>
    </w:rPr>
  </w:style>
  <w:style w:type="paragraph" w:styleId="Pedmtkomente">
    <w:name w:val="annotation subject"/>
    <w:basedOn w:val="Textkomente"/>
    <w:next w:val="Textkomente"/>
    <w:link w:val="PedmtkomenteChar"/>
    <w:uiPriority w:val="99"/>
    <w:semiHidden/>
    <w:rsid w:val="006072D0"/>
    <w:pPr>
      <w:widowControl/>
    </w:pPr>
    <w:rPr>
      <w:rFonts w:ascii="HelveticaLight" w:hAnsi="HelveticaLight"/>
      <w:b/>
      <w:bCs/>
    </w:rPr>
  </w:style>
  <w:style w:type="table" w:styleId="Mkatabulky">
    <w:name w:val="Table Grid"/>
    <w:basedOn w:val="Normlntabulka"/>
    <w:uiPriority w:val="59"/>
    <w:rsid w:val="0060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platne1">
    <w:name w:val="neplatne1"/>
    <w:basedOn w:val="Standardnpsmoodstavce"/>
    <w:rsid w:val="006072D0"/>
  </w:style>
  <w:style w:type="numbering" w:customStyle="1" w:styleId="Styl1">
    <w:name w:val="Styl1"/>
    <w:rsid w:val="006072D0"/>
    <w:pPr>
      <w:numPr>
        <w:numId w:val="4"/>
      </w:numPr>
    </w:pPr>
  </w:style>
  <w:style w:type="paragraph" w:styleId="Rozloendokumentu">
    <w:name w:val="Document Map"/>
    <w:basedOn w:val="Normln"/>
    <w:link w:val="RozloendokumentuChar"/>
    <w:semiHidden/>
    <w:rsid w:val="006072D0"/>
    <w:pPr>
      <w:shd w:val="clear" w:color="auto" w:fill="000080"/>
    </w:pPr>
    <w:rPr>
      <w:rFonts w:ascii="Tahoma" w:hAnsi="Tahoma" w:cs="Tahoma"/>
      <w:sz w:val="20"/>
      <w:szCs w:val="20"/>
    </w:rPr>
  </w:style>
  <w:style w:type="paragraph" w:styleId="Obsah1">
    <w:name w:val="toc 1"/>
    <w:basedOn w:val="Normln"/>
    <w:next w:val="Normln"/>
    <w:autoRedefine/>
    <w:semiHidden/>
    <w:rsid w:val="006072D0"/>
    <w:pPr>
      <w:tabs>
        <w:tab w:val="right" w:leader="dot" w:pos="8188"/>
      </w:tabs>
      <w:ind w:hanging="900"/>
    </w:pPr>
    <w:rPr>
      <w:sz w:val="20"/>
      <w:szCs w:val="20"/>
    </w:rPr>
  </w:style>
  <w:style w:type="paragraph" w:styleId="Obsah2">
    <w:name w:val="toc 2"/>
    <w:basedOn w:val="Normln"/>
    <w:next w:val="Normln"/>
    <w:autoRedefine/>
    <w:semiHidden/>
    <w:rsid w:val="006072D0"/>
    <w:pPr>
      <w:ind w:left="200"/>
    </w:pPr>
    <w:rPr>
      <w:sz w:val="20"/>
      <w:szCs w:val="20"/>
    </w:rPr>
  </w:style>
  <w:style w:type="character" w:styleId="Hypertextovodkaz">
    <w:name w:val="Hyperlink"/>
    <w:rsid w:val="006072D0"/>
    <w:rPr>
      <w:color w:val="0000FF"/>
      <w:u w:val="single"/>
    </w:rPr>
  </w:style>
  <w:style w:type="paragraph" w:customStyle="1" w:styleId="Odstavecseseznamem1">
    <w:name w:val="Odstavec se seznamem1"/>
    <w:basedOn w:val="Normln"/>
    <w:uiPriority w:val="99"/>
    <w:rsid w:val="003743A0"/>
    <w:pPr>
      <w:ind w:left="720"/>
      <w:contextualSpacing/>
    </w:pPr>
  </w:style>
  <w:style w:type="character" w:customStyle="1" w:styleId="ZhlavChar">
    <w:name w:val="Záhlaví Char"/>
    <w:link w:val="Zhlav"/>
    <w:rsid w:val="00F13800"/>
    <w:rPr>
      <w:rFonts w:ascii="HelveticaLight" w:hAnsi="HelveticaLight"/>
      <w:sz w:val="19"/>
      <w:lang w:val="en-GB" w:eastAsia="en-US" w:bidi="ar-SA"/>
    </w:rPr>
  </w:style>
  <w:style w:type="character" w:customStyle="1" w:styleId="ZpatChar">
    <w:name w:val="Zápatí Char"/>
    <w:link w:val="Zpat"/>
    <w:uiPriority w:val="99"/>
    <w:rsid w:val="00F13800"/>
    <w:rPr>
      <w:rFonts w:ascii="Arial" w:hAnsi="Arial"/>
      <w:lang w:val="en-GB" w:eastAsia="en-US" w:bidi="ar-SA"/>
    </w:rPr>
  </w:style>
  <w:style w:type="paragraph" w:styleId="Odstavecseseznamem">
    <w:name w:val="List Paragraph"/>
    <w:basedOn w:val="Normln"/>
    <w:uiPriority w:val="34"/>
    <w:qFormat/>
    <w:rsid w:val="006A3346"/>
    <w:pPr>
      <w:ind w:left="708"/>
    </w:pPr>
  </w:style>
  <w:style w:type="character" w:styleId="Sledovanodkaz">
    <w:name w:val="FollowedHyperlink"/>
    <w:basedOn w:val="Standardnpsmoodstavce"/>
    <w:uiPriority w:val="99"/>
    <w:unhideWhenUsed/>
    <w:rsid w:val="006E3F5F"/>
    <w:rPr>
      <w:color w:val="800080"/>
      <w:u w:val="single"/>
    </w:rPr>
  </w:style>
  <w:style w:type="paragraph" w:customStyle="1" w:styleId="xl65">
    <w:name w:val="xl65"/>
    <w:basedOn w:val="Normln"/>
    <w:rsid w:val="006E3F5F"/>
    <w:pPr>
      <w:pBdr>
        <w:left w:val="single" w:sz="8" w:space="0" w:color="auto"/>
      </w:pBdr>
      <w:shd w:val="clear" w:color="000000" w:fill="99CCFF"/>
      <w:spacing w:before="100" w:beforeAutospacing="1" w:after="100" w:afterAutospacing="1"/>
    </w:pPr>
    <w:rPr>
      <w:rFonts w:ascii="Arial" w:hAnsi="Arial" w:cs="Arial"/>
      <w:b/>
      <w:bCs/>
      <w:sz w:val="28"/>
      <w:szCs w:val="28"/>
    </w:rPr>
  </w:style>
  <w:style w:type="paragraph" w:customStyle="1" w:styleId="xl66">
    <w:name w:val="xl66"/>
    <w:basedOn w:val="Normln"/>
    <w:rsid w:val="006E3F5F"/>
    <w:pPr>
      <w:shd w:val="clear" w:color="000000" w:fill="99CCFF"/>
      <w:spacing w:before="100" w:beforeAutospacing="1" w:after="100" w:afterAutospacing="1"/>
    </w:pPr>
    <w:rPr>
      <w:rFonts w:ascii="Arial" w:hAnsi="Arial" w:cs="Arial"/>
      <w:b/>
      <w:bCs/>
      <w:sz w:val="28"/>
      <w:szCs w:val="28"/>
    </w:rPr>
  </w:style>
  <w:style w:type="paragraph" w:customStyle="1" w:styleId="xl67">
    <w:name w:val="xl67"/>
    <w:basedOn w:val="Normln"/>
    <w:rsid w:val="006E3F5F"/>
    <w:pPr>
      <w:shd w:val="clear" w:color="000000" w:fill="99CCFF"/>
      <w:spacing w:before="100" w:beforeAutospacing="1" w:after="100" w:afterAutospacing="1"/>
    </w:pPr>
    <w:rPr>
      <w:rFonts w:ascii="Arial" w:hAnsi="Arial" w:cs="Arial"/>
      <w:b/>
      <w:bCs/>
    </w:rPr>
  </w:style>
  <w:style w:type="paragraph" w:customStyle="1" w:styleId="xl68">
    <w:name w:val="xl68"/>
    <w:basedOn w:val="Normln"/>
    <w:rsid w:val="006E3F5F"/>
    <w:pPr>
      <w:pBdr>
        <w:top w:val="single" w:sz="8" w:space="0" w:color="auto"/>
        <w:left w:val="single" w:sz="8" w:space="0" w:color="auto"/>
        <w:bottom w:val="double" w:sz="6" w:space="0" w:color="auto"/>
      </w:pBdr>
      <w:shd w:val="clear" w:color="000000" w:fill="CC99FF"/>
      <w:spacing w:before="100" w:beforeAutospacing="1" w:after="100" w:afterAutospacing="1"/>
      <w:textAlignment w:val="center"/>
    </w:pPr>
    <w:rPr>
      <w:rFonts w:ascii="Arial" w:hAnsi="Arial" w:cs="Arial"/>
      <w:b/>
      <w:bCs/>
      <w:i/>
      <w:iCs/>
      <w:sz w:val="18"/>
      <w:szCs w:val="18"/>
    </w:rPr>
  </w:style>
  <w:style w:type="paragraph" w:customStyle="1" w:styleId="xl69">
    <w:name w:val="xl69"/>
    <w:basedOn w:val="Normln"/>
    <w:rsid w:val="006E3F5F"/>
    <w:pPr>
      <w:pBdr>
        <w:top w:val="single" w:sz="8" w:space="0" w:color="auto"/>
        <w:bottom w:val="double" w:sz="6" w:space="0" w:color="auto"/>
      </w:pBdr>
      <w:shd w:val="clear" w:color="000000" w:fill="CC99FF"/>
      <w:spacing w:before="100" w:beforeAutospacing="1" w:after="100" w:afterAutospacing="1"/>
    </w:pPr>
    <w:rPr>
      <w:rFonts w:ascii="Arial" w:hAnsi="Arial" w:cs="Arial"/>
      <w:sz w:val="14"/>
      <w:szCs w:val="14"/>
    </w:rPr>
  </w:style>
  <w:style w:type="paragraph" w:customStyle="1" w:styleId="xl70">
    <w:name w:val="xl70"/>
    <w:basedOn w:val="Normln"/>
    <w:rsid w:val="006E3F5F"/>
    <w:pPr>
      <w:pBdr>
        <w:top w:val="single" w:sz="8" w:space="0" w:color="auto"/>
        <w:bottom w:val="double" w:sz="6" w:space="0" w:color="auto"/>
      </w:pBdr>
      <w:shd w:val="clear" w:color="000000" w:fill="CC99FF"/>
      <w:spacing w:before="100" w:beforeAutospacing="1" w:after="100" w:afterAutospacing="1"/>
      <w:textAlignment w:val="center"/>
    </w:pPr>
    <w:rPr>
      <w:rFonts w:ascii="Arial" w:hAnsi="Arial" w:cs="Arial"/>
      <w:sz w:val="18"/>
      <w:szCs w:val="18"/>
    </w:rPr>
  </w:style>
  <w:style w:type="paragraph" w:customStyle="1" w:styleId="xl71">
    <w:name w:val="xl71"/>
    <w:basedOn w:val="Normln"/>
    <w:rsid w:val="006E3F5F"/>
    <w:pPr>
      <w:pBdr>
        <w:top w:val="single" w:sz="8" w:space="0" w:color="auto"/>
        <w:bottom w:val="double" w:sz="6" w:space="0" w:color="auto"/>
      </w:pBdr>
      <w:shd w:val="clear" w:color="000000" w:fill="CC99FF"/>
      <w:spacing w:before="100" w:beforeAutospacing="1" w:after="100" w:afterAutospacing="1"/>
      <w:jc w:val="center"/>
      <w:textAlignment w:val="center"/>
    </w:pPr>
    <w:rPr>
      <w:rFonts w:ascii="Arial" w:hAnsi="Arial" w:cs="Arial"/>
      <w:sz w:val="18"/>
      <w:szCs w:val="18"/>
    </w:rPr>
  </w:style>
  <w:style w:type="paragraph" w:customStyle="1" w:styleId="xl72">
    <w:name w:val="xl72"/>
    <w:basedOn w:val="Normln"/>
    <w:rsid w:val="006E3F5F"/>
    <w:pPr>
      <w:pBdr>
        <w:top w:val="single" w:sz="8" w:space="0" w:color="auto"/>
        <w:bottom w:val="double" w:sz="6" w:space="0" w:color="auto"/>
      </w:pBdr>
      <w:shd w:val="clear" w:color="000000" w:fill="CC99FF"/>
      <w:spacing w:before="100" w:beforeAutospacing="1" w:after="100" w:afterAutospacing="1"/>
    </w:pPr>
    <w:rPr>
      <w:rFonts w:ascii="Arial" w:hAnsi="Arial" w:cs="Arial"/>
      <w:sz w:val="18"/>
      <w:szCs w:val="18"/>
    </w:rPr>
  </w:style>
  <w:style w:type="paragraph" w:customStyle="1" w:styleId="xl73">
    <w:name w:val="xl73"/>
    <w:basedOn w:val="Normln"/>
    <w:rsid w:val="006E3F5F"/>
    <w:pPr>
      <w:pBdr>
        <w:top w:val="single" w:sz="8" w:space="0" w:color="auto"/>
        <w:bottom w:val="double" w:sz="6" w:space="0" w:color="auto"/>
        <w:right w:val="single" w:sz="8" w:space="0" w:color="auto"/>
      </w:pBdr>
      <w:shd w:val="clear" w:color="000000" w:fill="CC99FF"/>
      <w:spacing w:before="100" w:beforeAutospacing="1" w:after="100" w:afterAutospacing="1"/>
    </w:pPr>
    <w:rPr>
      <w:rFonts w:ascii="Arial" w:hAnsi="Arial" w:cs="Arial"/>
      <w:sz w:val="18"/>
      <w:szCs w:val="18"/>
    </w:rPr>
  </w:style>
  <w:style w:type="paragraph" w:customStyle="1" w:styleId="xl74">
    <w:name w:val="xl74"/>
    <w:basedOn w:val="Normln"/>
    <w:rsid w:val="006E3F5F"/>
    <w:pPr>
      <w:pBdr>
        <w:left w:val="single" w:sz="8" w:space="0" w:color="auto"/>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75">
    <w:name w:val="xl75"/>
    <w:basedOn w:val="Normln"/>
    <w:rsid w:val="006E3F5F"/>
    <w:pPr>
      <w:pBdr>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76">
    <w:name w:val="xl76"/>
    <w:basedOn w:val="Normln"/>
    <w:rsid w:val="006E3F5F"/>
    <w:pPr>
      <w:pBdr>
        <w:bottom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77">
    <w:name w:val="xl77"/>
    <w:basedOn w:val="Normln"/>
    <w:rsid w:val="006E3F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ln"/>
    <w:rsid w:val="006E3F5F"/>
    <w:pPr>
      <w:pBdr>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sz w:val="18"/>
      <w:szCs w:val="18"/>
    </w:rPr>
  </w:style>
  <w:style w:type="paragraph" w:customStyle="1" w:styleId="xl79">
    <w:name w:val="xl79"/>
    <w:basedOn w:val="Normln"/>
    <w:rsid w:val="006E3F5F"/>
    <w:pPr>
      <w:pBdr>
        <w:bottom w:val="single" w:sz="4" w:space="0" w:color="auto"/>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80">
    <w:name w:val="xl80"/>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ln"/>
    <w:rsid w:val="006E3F5F"/>
    <w:pPr>
      <w:pBdr>
        <w:bottom w:val="single" w:sz="4"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82">
    <w:name w:val="xl82"/>
    <w:basedOn w:val="Normln"/>
    <w:rsid w:val="006E3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3">
    <w:name w:val="xl83"/>
    <w:basedOn w:val="Normln"/>
    <w:rsid w:val="006E3F5F"/>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Normln"/>
    <w:rsid w:val="006E3F5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5">
    <w:name w:val="xl85"/>
    <w:basedOn w:val="Normln"/>
    <w:rsid w:val="006E3F5F"/>
    <w:pPr>
      <w:pBdr>
        <w:top w:val="single" w:sz="4" w:space="0" w:color="auto"/>
        <w:left w:val="single" w:sz="8" w:space="0" w:color="auto"/>
        <w:bottom w:val="single" w:sz="4" w:space="0" w:color="auto"/>
      </w:pBdr>
      <w:spacing w:before="100" w:beforeAutospacing="1" w:after="100" w:afterAutospacing="1"/>
    </w:pPr>
    <w:rPr>
      <w:rFonts w:ascii="Arial" w:hAnsi="Arial" w:cs="Arial"/>
      <w:sz w:val="14"/>
      <w:szCs w:val="14"/>
    </w:rPr>
  </w:style>
  <w:style w:type="paragraph" w:customStyle="1" w:styleId="xl86">
    <w:name w:val="xl86"/>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7">
    <w:name w:val="xl87"/>
    <w:basedOn w:val="Normln"/>
    <w:rsid w:val="006E3F5F"/>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8">
    <w:name w:val="xl88"/>
    <w:basedOn w:val="Normln"/>
    <w:rsid w:val="006E3F5F"/>
    <w:pPr>
      <w:pBdr>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89">
    <w:name w:val="xl89"/>
    <w:basedOn w:val="Normln"/>
    <w:rsid w:val="006E3F5F"/>
    <w:pPr>
      <w:pBdr>
        <w:left w:val="single" w:sz="8"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90">
    <w:name w:val="xl90"/>
    <w:basedOn w:val="Normln"/>
    <w:rsid w:val="006E3F5F"/>
    <w:pPr>
      <w:shd w:val="clear" w:color="000000" w:fill="99CCFF"/>
      <w:spacing w:before="100" w:beforeAutospacing="1" w:after="100" w:afterAutospacing="1"/>
    </w:pPr>
    <w:rPr>
      <w:rFonts w:ascii="Arial" w:hAnsi="Arial" w:cs="Arial"/>
      <w:sz w:val="14"/>
      <w:szCs w:val="14"/>
    </w:rPr>
  </w:style>
  <w:style w:type="paragraph" w:customStyle="1" w:styleId="xl91">
    <w:name w:val="xl91"/>
    <w:basedOn w:val="Normln"/>
    <w:rsid w:val="006E3F5F"/>
    <w:pPr>
      <w:pBdr>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92">
    <w:name w:val="xl92"/>
    <w:basedOn w:val="Normln"/>
    <w:rsid w:val="006E3F5F"/>
    <w:pPr>
      <w:shd w:val="clear" w:color="000000" w:fill="99CCFF"/>
      <w:spacing w:before="100" w:beforeAutospacing="1" w:after="100" w:afterAutospacing="1"/>
      <w:textAlignment w:val="center"/>
    </w:pPr>
    <w:rPr>
      <w:rFonts w:ascii="Arial" w:hAnsi="Arial" w:cs="Arial"/>
      <w:sz w:val="18"/>
      <w:szCs w:val="18"/>
    </w:rPr>
  </w:style>
  <w:style w:type="paragraph" w:customStyle="1" w:styleId="xl93">
    <w:name w:val="xl93"/>
    <w:basedOn w:val="Normln"/>
    <w:rsid w:val="006E3F5F"/>
    <w:pPr>
      <w:pBdr>
        <w:bottom w:val="single" w:sz="4"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94">
    <w:name w:val="xl94"/>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95">
    <w:name w:val="xl95"/>
    <w:basedOn w:val="Normln"/>
    <w:rsid w:val="006E3F5F"/>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96">
    <w:name w:val="xl96"/>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ln"/>
    <w:rsid w:val="006E3F5F"/>
    <w:pPr>
      <w:pBdr>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98">
    <w:name w:val="xl98"/>
    <w:basedOn w:val="Normln"/>
    <w:rsid w:val="006E3F5F"/>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9">
    <w:name w:val="xl99"/>
    <w:basedOn w:val="Normln"/>
    <w:rsid w:val="006E3F5F"/>
    <w:pPr>
      <w:pBdr>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Normln"/>
    <w:rsid w:val="006E3F5F"/>
    <w:pPr>
      <w:pBdr>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1">
    <w:name w:val="xl101"/>
    <w:basedOn w:val="Normln"/>
    <w:rsid w:val="006E3F5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Normln"/>
    <w:rsid w:val="006E3F5F"/>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103">
    <w:name w:val="xl103"/>
    <w:basedOn w:val="Normln"/>
    <w:rsid w:val="006E3F5F"/>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4">
    <w:name w:val="xl104"/>
    <w:basedOn w:val="Normln"/>
    <w:rsid w:val="006E3F5F"/>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Normln"/>
    <w:rsid w:val="006E3F5F"/>
    <w:pPr>
      <w:pBdr>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ln"/>
    <w:rsid w:val="006E3F5F"/>
    <w:pPr>
      <w:pBdr>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7">
    <w:name w:val="xl107"/>
    <w:basedOn w:val="Normln"/>
    <w:rsid w:val="006E3F5F"/>
    <w:pPr>
      <w:pBdr>
        <w:top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08">
    <w:name w:val="xl108"/>
    <w:basedOn w:val="Normln"/>
    <w:rsid w:val="006E3F5F"/>
    <w:pPr>
      <w:pBdr>
        <w:top w:val="single" w:sz="4" w:space="0" w:color="auto"/>
        <w:left w:val="single" w:sz="8" w:space="0" w:color="auto"/>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09">
    <w:name w:val="xl109"/>
    <w:basedOn w:val="Normln"/>
    <w:rsid w:val="006E3F5F"/>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110">
    <w:name w:val="xl110"/>
    <w:basedOn w:val="Normln"/>
    <w:rsid w:val="006E3F5F"/>
    <w:pPr>
      <w:pBdr>
        <w:top w:val="single" w:sz="4" w:space="0" w:color="auto"/>
        <w:bottom w:val="single" w:sz="4" w:space="0" w:color="auto"/>
      </w:pBdr>
      <w:shd w:val="clear" w:color="000000" w:fill="99CCFF"/>
      <w:spacing w:before="100" w:beforeAutospacing="1" w:after="100" w:afterAutospacing="1"/>
    </w:pPr>
    <w:rPr>
      <w:rFonts w:ascii="Arial" w:hAnsi="Arial" w:cs="Arial"/>
      <w:sz w:val="14"/>
      <w:szCs w:val="14"/>
    </w:rPr>
  </w:style>
  <w:style w:type="paragraph" w:customStyle="1" w:styleId="xl111">
    <w:name w:val="xl111"/>
    <w:basedOn w:val="Normln"/>
    <w:rsid w:val="006E3F5F"/>
    <w:pPr>
      <w:pBdr>
        <w:left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ln"/>
    <w:rsid w:val="006E3F5F"/>
    <w:pPr>
      <w:spacing w:before="100" w:beforeAutospacing="1" w:after="100" w:afterAutospacing="1"/>
      <w:textAlignment w:val="center"/>
    </w:pPr>
    <w:rPr>
      <w:rFonts w:ascii="Arial" w:hAnsi="Arial" w:cs="Arial"/>
      <w:b/>
      <w:bCs/>
      <w:sz w:val="18"/>
      <w:szCs w:val="18"/>
    </w:rPr>
  </w:style>
  <w:style w:type="paragraph" w:customStyle="1" w:styleId="xl113">
    <w:name w:val="xl113"/>
    <w:basedOn w:val="Normln"/>
    <w:rsid w:val="006E3F5F"/>
    <w:pPr>
      <w:pBdr>
        <w:right w:val="single" w:sz="4" w:space="0" w:color="auto"/>
      </w:pBdr>
      <w:spacing w:before="100" w:beforeAutospacing="1" w:after="100" w:afterAutospacing="1"/>
      <w:textAlignment w:val="center"/>
    </w:pPr>
    <w:rPr>
      <w:rFonts w:ascii="Arial" w:hAnsi="Arial" w:cs="Arial"/>
      <w:sz w:val="18"/>
      <w:szCs w:val="18"/>
    </w:rPr>
  </w:style>
  <w:style w:type="paragraph" w:customStyle="1" w:styleId="xl114">
    <w:name w:val="xl114"/>
    <w:basedOn w:val="Normln"/>
    <w:rsid w:val="006E3F5F"/>
    <w:pPr>
      <w:spacing w:before="100" w:beforeAutospacing="1" w:after="100" w:afterAutospacing="1"/>
      <w:textAlignment w:val="center"/>
    </w:pPr>
    <w:rPr>
      <w:rFonts w:ascii="Arial" w:hAnsi="Arial" w:cs="Arial"/>
      <w:sz w:val="18"/>
      <w:szCs w:val="18"/>
    </w:rPr>
  </w:style>
  <w:style w:type="paragraph" w:customStyle="1" w:styleId="xl115">
    <w:name w:val="xl115"/>
    <w:basedOn w:val="Normln"/>
    <w:rsid w:val="006E3F5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16">
    <w:name w:val="xl116"/>
    <w:basedOn w:val="Normln"/>
    <w:rsid w:val="006E3F5F"/>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117">
    <w:name w:val="xl117"/>
    <w:basedOn w:val="Normln"/>
    <w:rsid w:val="006E3F5F"/>
    <w:pPr>
      <w:pBdr>
        <w:top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118">
    <w:name w:val="xl118"/>
    <w:basedOn w:val="Normln"/>
    <w:rsid w:val="006E3F5F"/>
    <w:pPr>
      <w:pBdr>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19">
    <w:name w:val="xl119"/>
    <w:basedOn w:val="Normln"/>
    <w:rsid w:val="006E3F5F"/>
    <w:pPr>
      <w:pBdr>
        <w:left w:val="single" w:sz="8" w:space="0" w:color="auto"/>
      </w:pBdr>
      <w:spacing w:before="100" w:beforeAutospacing="1" w:after="100" w:afterAutospacing="1"/>
      <w:textAlignment w:val="center"/>
    </w:pPr>
    <w:rPr>
      <w:rFonts w:ascii="Arial" w:hAnsi="Arial" w:cs="Arial"/>
      <w:sz w:val="18"/>
      <w:szCs w:val="18"/>
    </w:rPr>
  </w:style>
  <w:style w:type="paragraph" w:customStyle="1" w:styleId="xl120">
    <w:name w:val="xl120"/>
    <w:basedOn w:val="Normln"/>
    <w:rsid w:val="006E3F5F"/>
    <w:pPr>
      <w:pBdr>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1">
    <w:name w:val="xl121"/>
    <w:basedOn w:val="Normln"/>
    <w:rsid w:val="006E3F5F"/>
    <w:pPr>
      <w:pBdr>
        <w:left w:val="single" w:sz="8" w:space="0" w:color="auto"/>
        <w:bottom w:val="double" w:sz="6" w:space="0" w:color="auto"/>
      </w:pBdr>
      <w:spacing w:before="100" w:beforeAutospacing="1" w:after="100" w:afterAutospacing="1"/>
      <w:textAlignment w:val="center"/>
    </w:pPr>
    <w:rPr>
      <w:rFonts w:ascii="Arial" w:hAnsi="Arial" w:cs="Arial"/>
      <w:sz w:val="18"/>
      <w:szCs w:val="18"/>
    </w:rPr>
  </w:style>
  <w:style w:type="paragraph" w:customStyle="1" w:styleId="xl122">
    <w:name w:val="xl122"/>
    <w:basedOn w:val="Normln"/>
    <w:rsid w:val="006E3F5F"/>
    <w:pPr>
      <w:pBdr>
        <w:bottom w:val="double" w:sz="6"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3">
    <w:name w:val="xl123"/>
    <w:basedOn w:val="Normln"/>
    <w:rsid w:val="006E3F5F"/>
    <w:pPr>
      <w:pBdr>
        <w:bottom w:val="double" w:sz="6"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24">
    <w:name w:val="xl124"/>
    <w:basedOn w:val="Normln"/>
    <w:rsid w:val="006E3F5F"/>
    <w:pPr>
      <w:pBdr>
        <w:bottom w:val="double" w:sz="6" w:space="0" w:color="auto"/>
      </w:pBdr>
      <w:spacing w:before="100" w:beforeAutospacing="1" w:after="100" w:afterAutospacing="1"/>
      <w:textAlignment w:val="center"/>
    </w:pPr>
    <w:rPr>
      <w:rFonts w:ascii="Arial" w:hAnsi="Arial" w:cs="Arial"/>
      <w:sz w:val="18"/>
      <w:szCs w:val="18"/>
    </w:rPr>
  </w:style>
  <w:style w:type="paragraph" w:customStyle="1" w:styleId="xl125">
    <w:name w:val="xl125"/>
    <w:basedOn w:val="Normln"/>
    <w:rsid w:val="006E3F5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6">
    <w:name w:val="xl126"/>
    <w:basedOn w:val="Normln"/>
    <w:rsid w:val="006E3F5F"/>
    <w:pPr>
      <w:pBdr>
        <w:top w:val="single" w:sz="4" w:space="0" w:color="auto"/>
        <w:bottom w:val="double" w:sz="6" w:space="0" w:color="auto"/>
        <w:right w:val="single" w:sz="8" w:space="0" w:color="auto"/>
      </w:pBdr>
      <w:spacing w:before="100" w:beforeAutospacing="1" w:after="100" w:afterAutospacing="1"/>
    </w:pPr>
    <w:rPr>
      <w:rFonts w:ascii="Arial" w:hAnsi="Arial" w:cs="Arial"/>
      <w:sz w:val="18"/>
      <w:szCs w:val="18"/>
    </w:rPr>
  </w:style>
  <w:style w:type="paragraph" w:customStyle="1" w:styleId="xl127">
    <w:name w:val="xl127"/>
    <w:basedOn w:val="Normln"/>
    <w:rsid w:val="006E3F5F"/>
    <w:pPr>
      <w:pBdr>
        <w:left w:val="single" w:sz="8" w:space="0" w:color="auto"/>
        <w:bottom w:val="single" w:sz="8" w:space="0" w:color="auto"/>
      </w:pBdr>
      <w:shd w:val="clear" w:color="000000" w:fill="99CCFF"/>
      <w:spacing w:before="100" w:beforeAutospacing="1" w:after="100" w:afterAutospacing="1"/>
      <w:textAlignment w:val="center"/>
    </w:pPr>
    <w:rPr>
      <w:rFonts w:ascii="Arial" w:hAnsi="Arial" w:cs="Arial"/>
      <w:b/>
      <w:bCs/>
      <w:i/>
      <w:iCs/>
      <w:sz w:val="18"/>
      <w:szCs w:val="18"/>
    </w:rPr>
  </w:style>
  <w:style w:type="paragraph" w:customStyle="1" w:styleId="xl128">
    <w:name w:val="xl128"/>
    <w:basedOn w:val="Normln"/>
    <w:rsid w:val="006E3F5F"/>
    <w:pPr>
      <w:pBdr>
        <w:bottom w:val="single" w:sz="8"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29">
    <w:name w:val="xl129"/>
    <w:basedOn w:val="Normln"/>
    <w:rsid w:val="006E3F5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0">
    <w:name w:val="xl130"/>
    <w:basedOn w:val="Normln"/>
    <w:rsid w:val="006E3F5F"/>
    <w:pPr>
      <w:pBdr>
        <w:bottom w:val="single" w:sz="8"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131">
    <w:name w:val="xl131"/>
    <w:basedOn w:val="Normln"/>
    <w:rsid w:val="006E3F5F"/>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2">
    <w:name w:val="xl132"/>
    <w:basedOn w:val="Normln"/>
    <w:rsid w:val="006E3F5F"/>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3">
    <w:name w:val="xl133"/>
    <w:basedOn w:val="Normln"/>
    <w:rsid w:val="006E3F5F"/>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4">
    <w:name w:val="xl134"/>
    <w:basedOn w:val="Normln"/>
    <w:rsid w:val="006E3F5F"/>
    <w:pPr>
      <w:pBdr>
        <w:top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5">
    <w:name w:val="xl135"/>
    <w:basedOn w:val="Normln"/>
    <w:rsid w:val="006E3F5F"/>
    <w:pPr>
      <w:pBdr>
        <w:top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136">
    <w:name w:val="xl136"/>
    <w:basedOn w:val="Normln"/>
    <w:rsid w:val="006E3F5F"/>
    <w:pPr>
      <w:pBdr>
        <w:top w:val="single" w:sz="8" w:space="0" w:color="auto"/>
        <w:bottom w:val="double" w:sz="6" w:space="0" w:color="auto"/>
        <w:right w:val="single" w:sz="8" w:space="0" w:color="auto"/>
      </w:pBdr>
      <w:shd w:val="clear" w:color="000000" w:fill="CC99FF"/>
      <w:spacing w:before="100" w:beforeAutospacing="1" w:after="100" w:afterAutospacing="1"/>
    </w:pPr>
    <w:rPr>
      <w:rFonts w:ascii="Arial" w:hAnsi="Arial" w:cs="Arial"/>
      <w:sz w:val="18"/>
      <w:szCs w:val="18"/>
    </w:rPr>
  </w:style>
  <w:style w:type="paragraph" w:customStyle="1" w:styleId="xl137">
    <w:name w:val="xl137"/>
    <w:basedOn w:val="Normln"/>
    <w:rsid w:val="006E3F5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8">
    <w:name w:val="xl138"/>
    <w:basedOn w:val="Normln"/>
    <w:rsid w:val="006E3F5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39">
    <w:name w:val="xl139"/>
    <w:basedOn w:val="Normln"/>
    <w:rsid w:val="006E3F5F"/>
    <w:pPr>
      <w:pBdr>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Normln"/>
    <w:rsid w:val="006E3F5F"/>
    <w:pPr>
      <w:pBdr>
        <w:top w:val="single" w:sz="4" w:space="0" w:color="auto"/>
        <w:left w:val="single" w:sz="8" w:space="0" w:color="auto"/>
        <w:bottom w:val="single" w:sz="4" w:space="0" w:color="auto"/>
      </w:pBdr>
      <w:spacing w:before="100" w:beforeAutospacing="1" w:after="100" w:afterAutospacing="1"/>
    </w:pPr>
    <w:rPr>
      <w:rFonts w:ascii="Arial" w:hAnsi="Arial" w:cs="Arial"/>
      <w:b/>
      <w:bCs/>
      <w:sz w:val="14"/>
      <w:szCs w:val="14"/>
    </w:rPr>
  </w:style>
  <w:style w:type="paragraph" w:customStyle="1" w:styleId="xl141">
    <w:name w:val="xl141"/>
    <w:basedOn w:val="Normln"/>
    <w:rsid w:val="006E3F5F"/>
    <w:pPr>
      <w:pBdr>
        <w:top w:val="single" w:sz="4" w:space="0" w:color="auto"/>
        <w:bottom w:val="single" w:sz="4" w:space="0" w:color="auto"/>
      </w:pBdr>
      <w:spacing w:before="100" w:beforeAutospacing="1" w:after="100" w:afterAutospacing="1"/>
    </w:pPr>
    <w:rPr>
      <w:rFonts w:ascii="Arial" w:hAnsi="Arial" w:cs="Arial"/>
      <w:b/>
      <w:bCs/>
      <w:sz w:val="14"/>
      <w:szCs w:val="14"/>
    </w:rPr>
  </w:style>
  <w:style w:type="paragraph" w:customStyle="1" w:styleId="xl142">
    <w:name w:val="xl142"/>
    <w:basedOn w:val="Normln"/>
    <w:rsid w:val="006E3F5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143">
    <w:name w:val="xl143"/>
    <w:basedOn w:val="Normln"/>
    <w:rsid w:val="006E3F5F"/>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4">
    <w:name w:val="xl144"/>
    <w:basedOn w:val="Normln"/>
    <w:rsid w:val="006E3F5F"/>
    <w:pPr>
      <w:pBdr>
        <w:left w:val="single" w:sz="8"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5">
    <w:name w:val="xl145"/>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46">
    <w:name w:val="xl146"/>
    <w:basedOn w:val="Normln"/>
    <w:rsid w:val="006E3F5F"/>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47">
    <w:name w:val="xl147"/>
    <w:basedOn w:val="Normln"/>
    <w:rsid w:val="006E3F5F"/>
    <w:pPr>
      <w:pBdr>
        <w:bottom w:val="single" w:sz="4" w:space="0" w:color="auto"/>
      </w:pBdr>
      <w:spacing w:before="100" w:beforeAutospacing="1" w:after="100" w:afterAutospacing="1"/>
    </w:pPr>
    <w:rPr>
      <w:rFonts w:ascii="Arial" w:hAnsi="Arial" w:cs="Arial"/>
      <w:sz w:val="14"/>
      <w:szCs w:val="14"/>
    </w:rPr>
  </w:style>
  <w:style w:type="paragraph" w:customStyle="1" w:styleId="xl148">
    <w:name w:val="xl148"/>
    <w:basedOn w:val="Normln"/>
    <w:rsid w:val="006E3F5F"/>
    <w:pPr>
      <w:pBdr>
        <w:bottom w:val="single" w:sz="4" w:space="0" w:color="auto"/>
      </w:pBdr>
      <w:shd w:val="clear" w:color="000000" w:fill="99CCFF"/>
      <w:spacing w:before="100" w:beforeAutospacing="1" w:after="100" w:afterAutospacing="1"/>
    </w:pPr>
    <w:rPr>
      <w:rFonts w:ascii="Arial" w:hAnsi="Arial" w:cs="Arial"/>
      <w:sz w:val="14"/>
      <w:szCs w:val="14"/>
    </w:rPr>
  </w:style>
  <w:style w:type="paragraph" w:customStyle="1" w:styleId="xl149">
    <w:name w:val="xl149"/>
    <w:basedOn w:val="Normln"/>
    <w:rsid w:val="006E3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0">
    <w:name w:val="xl150"/>
    <w:basedOn w:val="Normln"/>
    <w:rsid w:val="006E3F5F"/>
    <w:pPr>
      <w:pBdr>
        <w:bottom w:val="single" w:sz="4" w:space="0" w:color="auto"/>
        <w:right w:val="single" w:sz="8" w:space="0" w:color="auto"/>
      </w:pBdr>
      <w:spacing w:before="100" w:beforeAutospacing="1" w:after="100" w:afterAutospacing="1"/>
    </w:pPr>
    <w:rPr>
      <w:rFonts w:ascii="Arial CE" w:hAnsi="Arial CE"/>
      <w:sz w:val="18"/>
      <w:szCs w:val="18"/>
    </w:rPr>
  </w:style>
  <w:style w:type="paragraph" w:customStyle="1" w:styleId="xl151">
    <w:name w:val="xl151"/>
    <w:basedOn w:val="Normln"/>
    <w:rsid w:val="006E3F5F"/>
    <w:pPr>
      <w:pBdr>
        <w:bottom w:val="single" w:sz="4" w:space="0" w:color="auto"/>
      </w:pBdr>
      <w:spacing w:before="100" w:beforeAutospacing="1" w:after="100" w:afterAutospacing="1"/>
      <w:textAlignment w:val="center"/>
    </w:pPr>
    <w:rPr>
      <w:rFonts w:ascii="Arial CE" w:hAnsi="Arial CE"/>
      <w:sz w:val="18"/>
      <w:szCs w:val="18"/>
    </w:rPr>
  </w:style>
  <w:style w:type="paragraph" w:customStyle="1" w:styleId="xl152">
    <w:name w:val="xl152"/>
    <w:basedOn w:val="Normln"/>
    <w:rsid w:val="006E3F5F"/>
    <w:pPr>
      <w:pBdr>
        <w:top w:val="single" w:sz="4" w:space="0" w:color="auto"/>
        <w:left w:val="single" w:sz="8" w:space="0" w:color="auto"/>
        <w:bottom w:val="double" w:sz="6" w:space="0" w:color="auto"/>
      </w:pBdr>
      <w:spacing w:before="100" w:beforeAutospacing="1" w:after="100" w:afterAutospacing="1"/>
      <w:textAlignment w:val="center"/>
    </w:pPr>
    <w:rPr>
      <w:rFonts w:ascii="Arial CE" w:hAnsi="Arial CE"/>
      <w:sz w:val="18"/>
      <w:szCs w:val="18"/>
    </w:rPr>
  </w:style>
  <w:style w:type="paragraph" w:customStyle="1" w:styleId="xl153">
    <w:name w:val="xl153"/>
    <w:basedOn w:val="Normln"/>
    <w:rsid w:val="006E3F5F"/>
    <w:pPr>
      <w:pBdr>
        <w:top w:val="single" w:sz="4" w:space="0" w:color="auto"/>
        <w:bottom w:val="double" w:sz="6" w:space="0" w:color="auto"/>
        <w:right w:val="single" w:sz="4" w:space="0" w:color="auto"/>
      </w:pBdr>
      <w:spacing w:before="100" w:beforeAutospacing="1" w:after="100" w:afterAutospacing="1"/>
      <w:textAlignment w:val="center"/>
    </w:pPr>
    <w:rPr>
      <w:rFonts w:ascii="Arial CE" w:hAnsi="Arial CE"/>
      <w:b/>
      <w:bCs/>
      <w:sz w:val="18"/>
      <w:szCs w:val="18"/>
    </w:rPr>
  </w:style>
  <w:style w:type="paragraph" w:customStyle="1" w:styleId="xl154">
    <w:name w:val="xl154"/>
    <w:basedOn w:val="Normln"/>
    <w:rsid w:val="006E3F5F"/>
    <w:pPr>
      <w:pBdr>
        <w:top w:val="single" w:sz="4" w:space="0" w:color="auto"/>
        <w:bottom w:val="double" w:sz="6" w:space="0" w:color="auto"/>
      </w:pBdr>
      <w:spacing w:before="100" w:beforeAutospacing="1" w:after="100" w:afterAutospacing="1"/>
      <w:textAlignment w:val="center"/>
    </w:pPr>
    <w:rPr>
      <w:rFonts w:ascii="Arial CE" w:hAnsi="Arial CE"/>
      <w:sz w:val="18"/>
      <w:szCs w:val="18"/>
    </w:rPr>
  </w:style>
  <w:style w:type="paragraph" w:customStyle="1" w:styleId="xl155">
    <w:name w:val="xl155"/>
    <w:basedOn w:val="Normln"/>
    <w:rsid w:val="006E3F5F"/>
    <w:pPr>
      <w:pBdr>
        <w:top w:val="single" w:sz="4" w:space="0" w:color="auto"/>
        <w:bottom w:val="double" w:sz="6" w:space="0" w:color="auto"/>
        <w:right w:val="single" w:sz="4" w:space="0" w:color="auto"/>
      </w:pBdr>
      <w:spacing w:before="100" w:beforeAutospacing="1" w:after="100" w:afterAutospacing="1"/>
      <w:textAlignment w:val="center"/>
    </w:pPr>
    <w:rPr>
      <w:rFonts w:ascii="Arial CE" w:hAnsi="Arial CE"/>
      <w:sz w:val="18"/>
      <w:szCs w:val="18"/>
    </w:rPr>
  </w:style>
  <w:style w:type="paragraph" w:customStyle="1" w:styleId="xl156">
    <w:name w:val="xl156"/>
    <w:basedOn w:val="Normln"/>
    <w:rsid w:val="006E3F5F"/>
    <w:pPr>
      <w:pBdr>
        <w:left w:val="single" w:sz="8" w:space="0" w:color="auto"/>
        <w:bottom w:val="single" w:sz="8" w:space="0" w:color="auto"/>
      </w:pBdr>
      <w:shd w:val="clear" w:color="000000" w:fill="99CCFF"/>
      <w:spacing w:before="100" w:beforeAutospacing="1" w:after="100" w:afterAutospacing="1"/>
      <w:textAlignment w:val="center"/>
    </w:pPr>
    <w:rPr>
      <w:rFonts w:ascii="Arial CE" w:hAnsi="Arial CE"/>
      <w:b/>
      <w:bCs/>
      <w:i/>
      <w:iCs/>
      <w:sz w:val="18"/>
      <w:szCs w:val="18"/>
    </w:rPr>
  </w:style>
  <w:style w:type="paragraph" w:customStyle="1" w:styleId="xl157">
    <w:name w:val="xl157"/>
    <w:basedOn w:val="Normln"/>
    <w:rsid w:val="006E3F5F"/>
    <w:pPr>
      <w:spacing w:before="100" w:beforeAutospacing="1" w:after="100" w:afterAutospacing="1"/>
    </w:pPr>
    <w:rPr>
      <w:rFonts w:ascii="Arial CE" w:hAnsi="Arial CE"/>
      <w:sz w:val="14"/>
      <w:szCs w:val="14"/>
    </w:rPr>
  </w:style>
  <w:style w:type="paragraph" w:customStyle="1" w:styleId="xl158">
    <w:name w:val="xl158"/>
    <w:basedOn w:val="Normln"/>
    <w:rsid w:val="006E3F5F"/>
    <w:pPr>
      <w:spacing w:before="100" w:beforeAutospacing="1" w:after="100" w:afterAutospacing="1"/>
    </w:pPr>
    <w:rPr>
      <w:rFonts w:ascii="Arial CE" w:hAnsi="Arial CE"/>
      <w:sz w:val="18"/>
      <w:szCs w:val="18"/>
    </w:rPr>
  </w:style>
  <w:style w:type="paragraph" w:customStyle="1" w:styleId="xl159">
    <w:name w:val="xl159"/>
    <w:basedOn w:val="Normln"/>
    <w:rsid w:val="006E3F5F"/>
    <w:pPr>
      <w:pBdr>
        <w:top w:val="single" w:sz="4" w:space="0" w:color="auto"/>
        <w:left w:val="single" w:sz="4" w:space="0" w:color="auto"/>
        <w:bottom w:val="double" w:sz="6" w:space="0" w:color="auto"/>
      </w:pBdr>
      <w:spacing w:before="100" w:beforeAutospacing="1" w:after="100" w:afterAutospacing="1"/>
      <w:jc w:val="center"/>
      <w:textAlignment w:val="center"/>
    </w:pPr>
    <w:rPr>
      <w:rFonts w:ascii="Arial CE" w:hAnsi="Arial CE"/>
      <w:sz w:val="18"/>
      <w:szCs w:val="18"/>
    </w:rPr>
  </w:style>
  <w:style w:type="paragraph" w:customStyle="1" w:styleId="xl160">
    <w:name w:val="xl160"/>
    <w:basedOn w:val="Normln"/>
    <w:rsid w:val="006E3F5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CE" w:hAnsi="Arial CE"/>
      <w:sz w:val="18"/>
      <w:szCs w:val="18"/>
    </w:rPr>
  </w:style>
  <w:style w:type="paragraph" w:customStyle="1" w:styleId="xl161">
    <w:name w:val="xl161"/>
    <w:basedOn w:val="Normln"/>
    <w:rsid w:val="006E3F5F"/>
    <w:pPr>
      <w:pBdr>
        <w:top w:val="single" w:sz="8" w:space="0" w:color="auto"/>
        <w:bottom w:val="double" w:sz="6" w:space="0" w:color="auto"/>
      </w:pBdr>
      <w:shd w:val="clear" w:color="000000" w:fill="CC99FF"/>
      <w:spacing w:before="100" w:beforeAutospacing="1" w:after="100" w:afterAutospacing="1"/>
    </w:pPr>
    <w:rPr>
      <w:rFonts w:ascii="Arial CE" w:hAnsi="Arial CE"/>
      <w:sz w:val="18"/>
      <w:szCs w:val="18"/>
    </w:rPr>
  </w:style>
  <w:style w:type="paragraph" w:customStyle="1" w:styleId="xl162">
    <w:name w:val="xl162"/>
    <w:basedOn w:val="Normln"/>
    <w:rsid w:val="006E3F5F"/>
    <w:pPr>
      <w:pBdr>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3">
    <w:name w:val="xl163"/>
    <w:basedOn w:val="Normln"/>
    <w:rsid w:val="006E3F5F"/>
    <w:pPr>
      <w:pBdr>
        <w:top w:val="single" w:sz="4" w:space="0" w:color="auto"/>
        <w:bottom w:val="single" w:sz="4" w:space="0" w:color="auto"/>
      </w:pBdr>
      <w:spacing w:before="100" w:beforeAutospacing="1" w:after="100" w:afterAutospacing="1"/>
    </w:pPr>
    <w:rPr>
      <w:rFonts w:ascii="Arial CE" w:hAnsi="Arial CE"/>
      <w:sz w:val="18"/>
      <w:szCs w:val="18"/>
    </w:rPr>
  </w:style>
  <w:style w:type="paragraph" w:customStyle="1" w:styleId="xl164">
    <w:name w:val="xl164"/>
    <w:basedOn w:val="Normln"/>
    <w:rsid w:val="006E3F5F"/>
    <w:pPr>
      <w:pBdr>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5">
    <w:name w:val="xl165"/>
    <w:basedOn w:val="Normln"/>
    <w:rsid w:val="006E3F5F"/>
    <w:pPr>
      <w:pBdr>
        <w:top w:val="single" w:sz="4" w:space="0" w:color="auto"/>
        <w:left w:val="single" w:sz="4" w:space="0" w:color="auto"/>
        <w:bottom w:val="single" w:sz="4" w:space="0" w:color="auto"/>
      </w:pBdr>
      <w:spacing w:before="100" w:beforeAutospacing="1" w:after="100" w:afterAutospacing="1"/>
    </w:pPr>
    <w:rPr>
      <w:rFonts w:ascii="Arial CE" w:hAnsi="Arial CE"/>
      <w:sz w:val="18"/>
      <w:szCs w:val="18"/>
    </w:rPr>
  </w:style>
  <w:style w:type="paragraph" w:customStyle="1" w:styleId="xl166">
    <w:name w:val="xl166"/>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67">
    <w:name w:val="xl167"/>
    <w:basedOn w:val="Normln"/>
    <w:rsid w:val="006E3F5F"/>
    <w:pPr>
      <w:pBdr>
        <w:top w:val="single" w:sz="4" w:space="0" w:color="auto"/>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8">
    <w:name w:val="xl168"/>
    <w:basedOn w:val="Normln"/>
    <w:rsid w:val="006E3F5F"/>
    <w:pPr>
      <w:pBdr>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9">
    <w:name w:val="xl169"/>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70">
    <w:name w:val="xl170"/>
    <w:basedOn w:val="Normln"/>
    <w:rsid w:val="006E3F5F"/>
    <w:pPr>
      <w:pBdr>
        <w:top w:val="single" w:sz="4" w:space="0" w:color="auto"/>
        <w:left w:val="single" w:sz="4" w:space="0" w:color="auto"/>
        <w:bottom w:val="double" w:sz="6" w:space="0" w:color="auto"/>
      </w:pBdr>
      <w:spacing w:before="100" w:beforeAutospacing="1" w:after="100" w:afterAutospacing="1"/>
    </w:pPr>
    <w:rPr>
      <w:rFonts w:ascii="Arial CE" w:hAnsi="Arial CE"/>
      <w:sz w:val="18"/>
      <w:szCs w:val="18"/>
    </w:rPr>
  </w:style>
  <w:style w:type="paragraph" w:customStyle="1" w:styleId="xl171">
    <w:name w:val="xl171"/>
    <w:basedOn w:val="Normln"/>
    <w:rsid w:val="006E3F5F"/>
    <w:pPr>
      <w:pBdr>
        <w:bottom w:val="single" w:sz="8" w:space="0" w:color="auto"/>
      </w:pBdr>
      <w:shd w:val="clear" w:color="000000" w:fill="99CCFF"/>
      <w:spacing w:before="100" w:beforeAutospacing="1" w:after="100" w:afterAutospacing="1"/>
    </w:pPr>
    <w:rPr>
      <w:rFonts w:ascii="Arial CE" w:hAnsi="Arial CE"/>
      <w:sz w:val="18"/>
      <w:szCs w:val="18"/>
    </w:rPr>
  </w:style>
  <w:style w:type="paragraph" w:customStyle="1" w:styleId="xl172">
    <w:name w:val="xl172"/>
    <w:basedOn w:val="Normln"/>
    <w:rsid w:val="006E3F5F"/>
    <w:pPr>
      <w:pBdr>
        <w:top w:val="single" w:sz="4" w:space="0" w:color="auto"/>
        <w:bottom w:val="single" w:sz="4" w:space="0" w:color="auto"/>
        <w:right w:val="single" w:sz="8" w:space="0" w:color="auto"/>
      </w:pBdr>
      <w:shd w:val="clear" w:color="000000" w:fill="99CCFF"/>
      <w:spacing w:before="100" w:beforeAutospacing="1" w:after="100" w:afterAutospacing="1"/>
    </w:pPr>
    <w:rPr>
      <w:rFonts w:ascii="Arial CE" w:hAnsi="Arial CE"/>
      <w:sz w:val="18"/>
      <w:szCs w:val="18"/>
    </w:rPr>
  </w:style>
  <w:style w:type="paragraph" w:customStyle="1" w:styleId="xl173">
    <w:name w:val="xl173"/>
    <w:basedOn w:val="Normln"/>
    <w:rsid w:val="006E3F5F"/>
    <w:pPr>
      <w:pBdr>
        <w:top w:val="single" w:sz="8" w:space="0" w:color="auto"/>
        <w:left w:val="single" w:sz="4" w:space="0" w:color="auto"/>
        <w:bottom w:val="double" w:sz="6" w:space="0" w:color="auto"/>
        <w:right w:val="single" w:sz="4" w:space="0" w:color="auto"/>
      </w:pBdr>
      <w:shd w:val="clear" w:color="000000" w:fill="CC99FF"/>
      <w:spacing w:before="100" w:beforeAutospacing="1" w:after="100" w:afterAutospacing="1"/>
    </w:pPr>
    <w:rPr>
      <w:rFonts w:ascii="Arial CE" w:hAnsi="Arial CE"/>
      <w:sz w:val="18"/>
      <w:szCs w:val="18"/>
    </w:rPr>
  </w:style>
  <w:style w:type="paragraph" w:customStyle="1" w:styleId="xl174">
    <w:name w:val="xl174"/>
    <w:basedOn w:val="Normln"/>
    <w:rsid w:val="006E3F5F"/>
    <w:pPr>
      <w:pBdr>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5">
    <w:name w:val="xl175"/>
    <w:basedOn w:val="Normln"/>
    <w:rsid w:val="006E3F5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6">
    <w:name w:val="xl176"/>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77">
    <w:name w:val="xl177"/>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78">
    <w:name w:val="xl178"/>
    <w:basedOn w:val="Normln"/>
    <w:rsid w:val="006E3F5F"/>
    <w:pPr>
      <w:pBdr>
        <w:left w:val="single" w:sz="4" w:space="0" w:color="auto"/>
        <w:bottom w:val="single" w:sz="8"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9">
    <w:name w:val="xl179"/>
    <w:basedOn w:val="Normln"/>
    <w:rsid w:val="006E3F5F"/>
    <w:pPr>
      <w:pBdr>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80">
    <w:name w:val="xl180"/>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81">
    <w:name w:val="xl181"/>
    <w:basedOn w:val="Normln"/>
    <w:rsid w:val="006E3F5F"/>
    <w:pPr>
      <w:pBdr>
        <w:top w:val="single" w:sz="4" w:space="0" w:color="auto"/>
        <w:bottom w:val="double" w:sz="6" w:space="0" w:color="auto"/>
      </w:pBdr>
      <w:spacing w:before="100" w:beforeAutospacing="1" w:after="100" w:afterAutospacing="1"/>
    </w:pPr>
    <w:rPr>
      <w:rFonts w:ascii="Arial CE" w:hAnsi="Arial CE"/>
      <w:sz w:val="18"/>
      <w:szCs w:val="18"/>
    </w:rPr>
  </w:style>
  <w:style w:type="paragraph" w:customStyle="1" w:styleId="xl182">
    <w:name w:val="xl182"/>
    <w:basedOn w:val="Normln"/>
    <w:rsid w:val="006E3F5F"/>
    <w:pPr>
      <w:pBdr>
        <w:top w:val="double" w:sz="6"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83">
    <w:name w:val="xl183"/>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84">
    <w:name w:val="xl184"/>
    <w:basedOn w:val="Normln"/>
    <w:rsid w:val="006E3F5F"/>
    <w:pPr>
      <w:pBdr>
        <w:left w:val="single" w:sz="8" w:space="0" w:color="auto"/>
        <w:bottom w:val="single" w:sz="8" w:space="0" w:color="auto"/>
      </w:pBdr>
      <w:spacing w:before="100" w:beforeAutospacing="1" w:after="100" w:afterAutospacing="1"/>
    </w:pPr>
    <w:rPr>
      <w:rFonts w:ascii="Arial CE" w:hAnsi="Arial CE"/>
      <w:sz w:val="14"/>
      <w:szCs w:val="14"/>
    </w:rPr>
  </w:style>
  <w:style w:type="paragraph" w:customStyle="1" w:styleId="xl185">
    <w:name w:val="xl185"/>
    <w:basedOn w:val="Normln"/>
    <w:rsid w:val="006E3F5F"/>
    <w:pPr>
      <w:pBdr>
        <w:bottom w:val="single" w:sz="8" w:space="0" w:color="auto"/>
      </w:pBdr>
      <w:spacing w:before="100" w:beforeAutospacing="1" w:after="100" w:afterAutospacing="1"/>
    </w:pPr>
    <w:rPr>
      <w:rFonts w:ascii="Arial CE" w:hAnsi="Arial CE"/>
      <w:sz w:val="14"/>
      <w:szCs w:val="14"/>
    </w:rPr>
  </w:style>
  <w:style w:type="paragraph" w:customStyle="1" w:styleId="xl186">
    <w:name w:val="xl186"/>
    <w:basedOn w:val="Normln"/>
    <w:rsid w:val="006E3F5F"/>
    <w:pPr>
      <w:pBdr>
        <w:bottom w:val="single" w:sz="8" w:space="0" w:color="auto"/>
      </w:pBdr>
      <w:spacing w:before="100" w:beforeAutospacing="1" w:after="100" w:afterAutospacing="1"/>
    </w:pPr>
    <w:rPr>
      <w:rFonts w:ascii="Arial CE" w:hAnsi="Arial CE"/>
      <w:sz w:val="18"/>
      <w:szCs w:val="18"/>
    </w:rPr>
  </w:style>
  <w:style w:type="paragraph" w:customStyle="1" w:styleId="xl187">
    <w:name w:val="xl187"/>
    <w:basedOn w:val="Normln"/>
    <w:rsid w:val="006E3F5F"/>
    <w:pPr>
      <w:pBdr>
        <w:bottom w:val="single" w:sz="8" w:space="0" w:color="auto"/>
        <w:right w:val="single" w:sz="8" w:space="0" w:color="auto"/>
      </w:pBdr>
      <w:spacing w:before="100" w:beforeAutospacing="1" w:after="100" w:afterAutospacing="1"/>
    </w:pPr>
    <w:rPr>
      <w:rFonts w:ascii="Arial CE" w:hAnsi="Arial CE"/>
      <w:sz w:val="18"/>
      <w:szCs w:val="18"/>
    </w:rPr>
  </w:style>
  <w:style w:type="paragraph" w:customStyle="1" w:styleId="xl188">
    <w:name w:val="xl188"/>
    <w:basedOn w:val="Normln"/>
    <w:rsid w:val="006E3F5F"/>
    <w:pPr>
      <w:pBdr>
        <w:bottom w:val="single" w:sz="4" w:space="0" w:color="auto"/>
        <w:right w:val="single" w:sz="8" w:space="0" w:color="auto"/>
      </w:pBdr>
      <w:spacing w:before="100" w:beforeAutospacing="1" w:after="100" w:afterAutospacing="1"/>
      <w:jc w:val="center"/>
      <w:textAlignment w:val="center"/>
    </w:pPr>
    <w:rPr>
      <w:rFonts w:ascii="Arial CE" w:hAnsi="Arial CE"/>
      <w:sz w:val="17"/>
      <w:szCs w:val="17"/>
    </w:rPr>
  </w:style>
  <w:style w:type="paragraph" w:customStyle="1" w:styleId="xl189">
    <w:name w:val="xl189"/>
    <w:basedOn w:val="Normln"/>
    <w:rsid w:val="006E3F5F"/>
    <w:pPr>
      <w:pBdr>
        <w:left w:val="single" w:sz="8" w:space="0" w:color="auto"/>
        <w:bottom w:val="single" w:sz="4" w:space="0" w:color="auto"/>
      </w:pBdr>
      <w:spacing w:before="100" w:beforeAutospacing="1" w:after="100" w:afterAutospacing="1"/>
      <w:textAlignment w:val="center"/>
    </w:pPr>
    <w:rPr>
      <w:rFonts w:ascii="Arial CE" w:hAnsi="Arial CE"/>
      <w:sz w:val="18"/>
      <w:szCs w:val="18"/>
    </w:rPr>
  </w:style>
  <w:style w:type="paragraph" w:customStyle="1" w:styleId="xl190">
    <w:name w:val="xl190"/>
    <w:basedOn w:val="Normln"/>
    <w:rsid w:val="006E3F5F"/>
    <w:pPr>
      <w:pBdr>
        <w:bottom w:val="single" w:sz="4" w:space="0" w:color="auto"/>
      </w:pBdr>
      <w:spacing w:before="100" w:beforeAutospacing="1" w:after="100" w:afterAutospacing="1"/>
      <w:textAlignment w:val="center"/>
    </w:pPr>
    <w:rPr>
      <w:rFonts w:ascii="Arial CE" w:hAnsi="Arial CE"/>
      <w:sz w:val="18"/>
      <w:szCs w:val="18"/>
    </w:rPr>
  </w:style>
  <w:style w:type="paragraph" w:customStyle="1" w:styleId="xl191">
    <w:name w:val="xl191"/>
    <w:basedOn w:val="Normln"/>
    <w:rsid w:val="006E3F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2">
    <w:name w:val="xl192"/>
    <w:basedOn w:val="Normln"/>
    <w:rsid w:val="006E3F5F"/>
    <w:pPr>
      <w:pBdr>
        <w:bottom w:val="single" w:sz="4"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3">
    <w:name w:val="xl193"/>
    <w:basedOn w:val="Normln"/>
    <w:rsid w:val="006E3F5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4">
    <w:name w:val="xl194"/>
    <w:basedOn w:val="Normln"/>
    <w:rsid w:val="006E3F5F"/>
    <w:pPr>
      <w:pBdr>
        <w:left w:val="single" w:sz="4" w:space="0" w:color="auto"/>
        <w:bottom w:val="single" w:sz="4" w:space="0" w:color="auto"/>
      </w:pBdr>
      <w:spacing w:before="100" w:beforeAutospacing="1" w:after="100" w:afterAutospacing="1"/>
      <w:jc w:val="center"/>
      <w:textAlignment w:val="center"/>
    </w:pPr>
    <w:rPr>
      <w:rFonts w:ascii="Arial CE" w:hAnsi="Arial CE"/>
      <w:sz w:val="18"/>
      <w:szCs w:val="18"/>
    </w:rPr>
  </w:style>
  <w:style w:type="paragraph" w:customStyle="1" w:styleId="xl195">
    <w:name w:val="xl195"/>
    <w:basedOn w:val="Normln"/>
    <w:rsid w:val="006E3F5F"/>
    <w:pPr>
      <w:shd w:val="clear" w:color="000000" w:fill="99CCFF"/>
      <w:spacing w:before="100" w:beforeAutospacing="1" w:after="100" w:afterAutospacing="1"/>
      <w:jc w:val="right"/>
    </w:pPr>
    <w:rPr>
      <w:rFonts w:ascii="Arial CE" w:hAnsi="Arial CE"/>
      <w:b/>
      <w:bCs/>
    </w:rPr>
  </w:style>
  <w:style w:type="paragraph" w:customStyle="1" w:styleId="xl196">
    <w:name w:val="xl196"/>
    <w:basedOn w:val="Normln"/>
    <w:rsid w:val="006E3F5F"/>
    <w:pPr>
      <w:spacing w:before="100" w:beforeAutospacing="1" w:after="100" w:afterAutospacing="1"/>
      <w:jc w:val="right"/>
    </w:pPr>
  </w:style>
  <w:style w:type="paragraph" w:customStyle="1" w:styleId="xl197">
    <w:name w:val="xl197"/>
    <w:basedOn w:val="Normln"/>
    <w:rsid w:val="006E3F5F"/>
    <w:pPr>
      <w:pBdr>
        <w:right w:val="single" w:sz="8" w:space="0" w:color="auto"/>
      </w:pBdr>
      <w:spacing w:before="100" w:beforeAutospacing="1" w:after="100" w:afterAutospacing="1"/>
      <w:jc w:val="right"/>
    </w:pPr>
  </w:style>
  <w:style w:type="paragraph" w:customStyle="1" w:styleId="xl198">
    <w:name w:val="xl198"/>
    <w:basedOn w:val="Normln"/>
    <w:rsid w:val="006E3F5F"/>
    <w:pPr>
      <w:pBdr>
        <w:top w:val="single" w:sz="8" w:space="0" w:color="auto"/>
        <w:left w:val="single" w:sz="8" w:space="0" w:color="auto"/>
      </w:pBdr>
      <w:shd w:val="clear" w:color="000000" w:fill="99CCFF"/>
      <w:spacing w:before="100" w:beforeAutospacing="1" w:after="100" w:afterAutospacing="1"/>
      <w:jc w:val="center"/>
    </w:pPr>
    <w:rPr>
      <w:rFonts w:ascii="Arial CE" w:hAnsi="Arial CE"/>
      <w:b/>
      <w:bCs/>
      <w:sz w:val="36"/>
      <w:szCs w:val="36"/>
    </w:rPr>
  </w:style>
  <w:style w:type="paragraph" w:customStyle="1" w:styleId="xl199">
    <w:name w:val="xl199"/>
    <w:basedOn w:val="Normln"/>
    <w:rsid w:val="006E3F5F"/>
    <w:pPr>
      <w:pBdr>
        <w:top w:val="single" w:sz="8" w:space="0" w:color="auto"/>
      </w:pBdr>
      <w:shd w:val="clear" w:color="000000" w:fill="99CCFF"/>
      <w:spacing w:before="100" w:beforeAutospacing="1" w:after="100" w:afterAutospacing="1"/>
      <w:jc w:val="center"/>
    </w:pPr>
    <w:rPr>
      <w:rFonts w:ascii="Arial CE" w:hAnsi="Arial CE"/>
      <w:b/>
      <w:bCs/>
      <w:sz w:val="36"/>
      <w:szCs w:val="36"/>
    </w:rPr>
  </w:style>
  <w:style w:type="paragraph" w:customStyle="1" w:styleId="xl200">
    <w:name w:val="xl200"/>
    <w:basedOn w:val="Normln"/>
    <w:rsid w:val="006E3F5F"/>
    <w:pPr>
      <w:pBdr>
        <w:top w:val="single" w:sz="8" w:space="0" w:color="auto"/>
      </w:pBdr>
      <w:spacing w:before="100" w:beforeAutospacing="1" w:after="100" w:afterAutospacing="1"/>
    </w:pPr>
  </w:style>
  <w:style w:type="paragraph" w:customStyle="1" w:styleId="xl201">
    <w:name w:val="xl201"/>
    <w:basedOn w:val="Normln"/>
    <w:rsid w:val="006E3F5F"/>
    <w:pPr>
      <w:pBdr>
        <w:top w:val="single" w:sz="8" w:space="0" w:color="auto"/>
        <w:right w:val="single" w:sz="8" w:space="0" w:color="auto"/>
      </w:pBdr>
      <w:spacing w:before="100" w:beforeAutospacing="1" w:after="100" w:afterAutospacing="1"/>
    </w:pPr>
  </w:style>
  <w:style w:type="paragraph" w:customStyle="1" w:styleId="xl202">
    <w:name w:val="xl202"/>
    <w:basedOn w:val="Normln"/>
    <w:rsid w:val="006E3F5F"/>
    <w:pPr>
      <w:pBdr>
        <w:right w:val="single" w:sz="8" w:space="0" w:color="auto"/>
      </w:pBdr>
      <w:spacing w:before="100" w:beforeAutospacing="1" w:after="100" w:afterAutospacing="1"/>
    </w:pPr>
  </w:style>
  <w:style w:type="paragraph" w:customStyle="1" w:styleId="Default">
    <w:name w:val="Default"/>
    <w:rsid w:val="00FB4C98"/>
    <w:pPr>
      <w:autoSpaceDE w:val="0"/>
      <w:autoSpaceDN w:val="0"/>
      <w:adjustRightInd w:val="0"/>
    </w:pPr>
    <w:rPr>
      <w:rFonts w:ascii="HelveticaNeueLT Pro 55 Roman" w:hAnsi="HelveticaNeueLT Pro 55 Roman" w:cs="HelveticaNeueLT Pro 55 Roman"/>
      <w:color w:val="000000"/>
      <w:sz w:val="24"/>
      <w:szCs w:val="24"/>
    </w:rPr>
  </w:style>
  <w:style w:type="paragraph" w:customStyle="1" w:styleId="Pa13">
    <w:name w:val="Pa13"/>
    <w:basedOn w:val="Default"/>
    <w:next w:val="Default"/>
    <w:uiPriority w:val="99"/>
    <w:rsid w:val="00FB4C98"/>
    <w:pPr>
      <w:spacing w:line="161" w:lineRule="atLeast"/>
    </w:pPr>
    <w:rPr>
      <w:rFonts w:cs="Times New Roman"/>
      <w:color w:val="auto"/>
    </w:rPr>
  </w:style>
  <w:style w:type="character" w:customStyle="1" w:styleId="TextkomenteChar">
    <w:name w:val="Text komentáře Char"/>
    <w:basedOn w:val="Standardnpsmoodstavce"/>
    <w:link w:val="Textkomente"/>
    <w:uiPriority w:val="99"/>
    <w:semiHidden/>
    <w:rsid w:val="00271717"/>
    <w:rPr>
      <w:rFonts w:ascii="Arial" w:hAnsi="Arial"/>
      <w:lang w:val="en-GB" w:eastAsia="en-US"/>
    </w:rPr>
  </w:style>
  <w:style w:type="character" w:customStyle="1" w:styleId="Nadpis1Char">
    <w:name w:val="Nadpis 1 Char"/>
    <w:basedOn w:val="Standardnpsmoodstavce"/>
    <w:link w:val="Nadpis1"/>
    <w:rsid w:val="00FB78DA"/>
    <w:rPr>
      <w:sz w:val="24"/>
      <w:u w:val="single"/>
      <w:lang w:val="en-GB" w:eastAsia="en-US"/>
    </w:rPr>
  </w:style>
  <w:style w:type="character" w:customStyle="1" w:styleId="Nadpis2Char">
    <w:name w:val="Nadpis 2 Char"/>
    <w:basedOn w:val="Standardnpsmoodstavce"/>
    <w:link w:val="Nadpis2"/>
    <w:rsid w:val="00FB78DA"/>
    <w:rPr>
      <w:sz w:val="24"/>
      <w:lang w:eastAsia="en-US"/>
    </w:rPr>
  </w:style>
  <w:style w:type="character" w:customStyle="1" w:styleId="Nadpis3Char">
    <w:name w:val="Nadpis 3 Char"/>
    <w:basedOn w:val="Standardnpsmoodstavce"/>
    <w:link w:val="Nadpis3"/>
    <w:rsid w:val="00FB78DA"/>
    <w:rPr>
      <w:b/>
      <w:sz w:val="24"/>
      <w:lang w:eastAsia="en-US"/>
    </w:rPr>
  </w:style>
  <w:style w:type="character" w:customStyle="1" w:styleId="Nadpis4Char">
    <w:name w:val="Nadpis 4 Char"/>
    <w:basedOn w:val="Standardnpsmoodstavce"/>
    <w:link w:val="Nadpis4"/>
    <w:rsid w:val="00FB78DA"/>
    <w:rPr>
      <w:sz w:val="24"/>
      <w:lang w:val="en-US" w:eastAsia="en-US"/>
    </w:rPr>
  </w:style>
  <w:style w:type="character" w:customStyle="1" w:styleId="Nadpis5Char">
    <w:name w:val="Nadpis 5 Char"/>
    <w:basedOn w:val="Standardnpsmoodstavce"/>
    <w:link w:val="Nadpis5"/>
    <w:rsid w:val="00FB78DA"/>
    <w:rPr>
      <w:sz w:val="24"/>
      <w:lang w:val="en-US" w:eastAsia="en-US"/>
    </w:rPr>
  </w:style>
  <w:style w:type="character" w:customStyle="1" w:styleId="Nadpis6Char">
    <w:name w:val="Nadpis 6 Char"/>
    <w:basedOn w:val="Standardnpsmoodstavce"/>
    <w:link w:val="Nadpis6"/>
    <w:rsid w:val="00FB78DA"/>
    <w:rPr>
      <w:sz w:val="24"/>
      <w:u w:val="single"/>
      <w:lang w:val="en-US" w:eastAsia="en-US"/>
    </w:rPr>
  </w:style>
  <w:style w:type="character" w:customStyle="1" w:styleId="Nadpis7Char">
    <w:name w:val="Nadpis 7 Char"/>
    <w:basedOn w:val="Standardnpsmoodstavce"/>
    <w:link w:val="Nadpis7"/>
    <w:rsid w:val="00FB78DA"/>
    <w:rPr>
      <w:b/>
      <w:sz w:val="24"/>
      <w:lang w:val="en-US" w:eastAsia="en-US"/>
    </w:rPr>
  </w:style>
  <w:style w:type="character" w:customStyle="1" w:styleId="Nadpis8Char">
    <w:name w:val="Nadpis 8 Char"/>
    <w:basedOn w:val="Standardnpsmoodstavce"/>
    <w:link w:val="Nadpis8"/>
    <w:rsid w:val="00FB78DA"/>
    <w:rPr>
      <w:b/>
      <w:sz w:val="24"/>
      <w:lang w:val="en-US" w:eastAsia="en-US"/>
    </w:rPr>
  </w:style>
  <w:style w:type="character" w:customStyle="1" w:styleId="Nadpis9Char">
    <w:name w:val="Nadpis 9 Char"/>
    <w:basedOn w:val="Standardnpsmoodstavce"/>
    <w:link w:val="Nadpis9"/>
    <w:rsid w:val="00FB78DA"/>
    <w:rPr>
      <w:b/>
      <w:sz w:val="24"/>
      <w:lang w:val="en-US" w:eastAsia="en-US"/>
    </w:rPr>
  </w:style>
  <w:style w:type="character" w:customStyle="1" w:styleId="TextbublinyChar">
    <w:name w:val="Text bubliny Char"/>
    <w:basedOn w:val="Standardnpsmoodstavce"/>
    <w:link w:val="Textbubliny"/>
    <w:uiPriority w:val="99"/>
    <w:semiHidden/>
    <w:rsid w:val="00FB78DA"/>
    <w:rPr>
      <w:rFonts w:ascii="Tahoma" w:hAnsi="Tahoma" w:cs="Tahoma"/>
      <w:sz w:val="16"/>
      <w:szCs w:val="16"/>
    </w:rPr>
  </w:style>
  <w:style w:type="character" w:customStyle="1" w:styleId="ZkladntextChar">
    <w:name w:val="Základní text Char"/>
    <w:basedOn w:val="Standardnpsmoodstavce"/>
    <w:link w:val="Zkladntext"/>
    <w:rsid w:val="00FB78DA"/>
    <w:rPr>
      <w:sz w:val="24"/>
      <w:lang w:val="en-GB" w:eastAsia="en-US"/>
    </w:rPr>
  </w:style>
  <w:style w:type="character" w:customStyle="1" w:styleId="TextvysvtlivekChar">
    <w:name w:val="Text vysvětlivek Char"/>
    <w:basedOn w:val="Standardnpsmoodstavce"/>
    <w:link w:val="Textvysvtlivek"/>
    <w:semiHidden/>
    <w:rsid w:val="00FB78DA"/>
    <w:rPr>
      <w:rFonts w:ascii="Arial" w:hAnsi="Arial"/>
      <w:sz w:val="24"/>
      <w:lang w:val="en-GB" w:eastAsia="en-US"/>
    </w:rPr>
  </w:style>
  <w:style w:type="character" w:customStyle="1" w:styleId="Zkladntext2Char">
    <w:name w:val="Základní text 2 Char"/>
    <w:basedOn w:val="Standardnpsmoodstavce"/>
    <w:link w:val="Zkladntext2"/>
    <w:rsid w:val="00FB78DA"/>
    <w:rPr>
      <w:sz w:val="24"/>
      <w:lang w:val="en-US" w:eastAsia="en-US"/>
    </w:rPr>
  </w:style>
  <w:style w:type="character" w:customStyle="1" w:styleId="Zkladntext3Char">
    <w:name w:val="Základní text 3 Char"/>
    <w:basedOn w:val="Standardnpsmoodstavce"/>
    <w:link w:val="Zkladntext3"/>
    <w:rsid w:val="00FB78DA"/>
    <w:rPr>
      <w:sz w:val="24"/>
      <w:lang w:eastAsia="en-US"/>
    </w:rPr>
  </w:style>
  <w:style w:type="character" w:customStyle="1" w:styleId="Zkladntextodsazen2Char">
    <w:name w:val="Základní text odsazený 2 Char"/>
    <w:basedOn w:val="Standardnpsmoodstavce"/>
    <w:link w:val="Zkladntextodsazen2"/>
    <w:rsid w:val="00FB78DA"/>
    <w:rPr>
      <w:i/>
      <w:iCs/>
      <w:lang w:val="en-US" w:eastAsia="en-US"/>
    </w:rPr>
  </w:style>
  <w:style w:type="character" w:customStyle="1" w:styleId="ZkladntextodsazenChar">
    <w:name w:val="Základní text odsazený Char"/>
    <w:basedOn w:val="Standardnpsmoodstavce"/>
    <w:link w:val="Zkladntextodsazen"/>
    <w:rsid w:val="00FB78DA"/>
    <w:rPr>
      <w:bCs/>
      <w:sz w:val="24"/>
      <w:lang w:eastAsia="en-US"/>
    </w:rPr>
  </w:style>
  <w:style w:type="character" w:customStyle="1" w:styleId="NzevChar">
    <w:name w:val="Název Char"/>
    <w:basedOn w:val="Standardnpsmoodstavce"/>
    <w:link w:val="Nzev"/>
    <w:rsid w:val="00FB78DA"/>
    <w:rPr>
      <w:b/>
      <w:bCs/>
      <w:sz w:val="24"/>
      <w:lang w:val="en-GB" w:eastAsia="en-US"/>
    </w:rPr>
  </w:style>
  <w:style w:type="character" w:customStyle="1" w:styleId="PodnadpisChar">
    <w:name w:val="Podnadpis Char"/>
    <w:basedOn w:val="Standardnpsmoodstavce"/>
    <w:link w:val="Podnadpis"/>
    <w:rsid w:val="00FB78DA"/>
    <w:rPr>
      <w:b/>
      <w:bCs/>
      <w:sz w:val="24"/>
      <w:szCs w:val="24"/>
      <w:lang w:val="en-US" w:eastAsia="en-US"/>
    </w:rPr>
  </w:style>
  <w:style w:type="character" w:customStyle="1" w:styleId="PedmtkomenteChar">
    <w:name w:val="Předmět komentáře Char"/>
    <w:basedOn w:val="TextkomenteChar"/>
    <w:link w:val="Pedmtkomente"/>
    <w:uiPriority w:val="99"/>
    <w:semiHidden/>
    <w:rsid w:val="00FB78DA"/>
    <w:rPr>
      <w:rFonts w:ascii="HelveticaLight" w:hAnsi="HelveticaLight"/>
      <w:b/>
      <w:bCs/>
      <w:lang w:val="en-GB" w:eastAsia="en-US"/>
    </w:rPr>
  </w:style>
  <w:style w:type="character" w:customStyle="1" w:styleId="RozloendokumentuChar">
    <w:name w:val="Rozložení dokumentu Char"/>
    <w:basedOn w:val="Standardnpsmoodstavce"/>
    <w:link w:val="Rozloendokumentu"/>
    <w:semiHidden/>
    <w:rsid w:val="00FB78DA"/>
    <w:rPr>
      <w:rFonts w:ascii="Tahoma" w:hAnsi="Tahoma" w:cs="Tahoma"/>
      <w:shd w:val="clear" w:color="auto" w:fill="000080"/>
    </w:rPr>
  </w:style>
  <w:style w:type="character" w:customStyle="1" w:styleId="apple-style-span">
    <w:name w:val="apple-style-span"/>
    <w:rsid w:val="00FB78DA"/>
    <w:rPr>
      <w:rFonts w:cs="Times New Roman"/>
    </w:rPr>
  </w:style>
  <w:style w:type="paragraph" w:styleId="Textpoznpodarou">
    <w:name w:val="footnote text"/>
    <w:basedOn w:val="Normln"/>
    <w:link w:val="TextpoznpodarouChar"/>
    <w:rsid w:val="00FB78DA"/>
    <w:rPr>
      <w:sz w:val="20"/>
      <w:szCs w:val="20"/>
    </w:rPr>
  </w:style>
  <w:style w:type="character" w:customStyle="1" w:styleId="TextpoznpodarouChar">
    <w:name w:val="Text pozn. pod čarou Char"/>
    <w:basedOn w:val="Standardnpsmoodstavce"/>
    <w:link w:val="Textpoznpodarou"/>
    <w:rsid w:val="00FB78DA"/>
  </w:style>
  <w:style w:type="character" w:styleId="Znakapoznpodarou">
    <w:name w:val="footnote reference"/>
    <w:rsid w:val="00FB78DA"/>
    <w:rPr>
      <w:vertAlign w:val="superscript"/>
    </w:rPr>
  </w:style>
  <w:style w:type="paragraph" w:customStyle="1" w:styleId="Textbodu">
    <w:name w:val="Text bodu"/>
    <w:basedOn w:val="Normln"/>
    <w:rsid w:val="00FB78DA"/>
    <w:pPr>
      <w:numPr>
        <w:ilvl w:val="2"/>
        <w:numId w:val="34"/>
      </w:numPr>
      <w:jc w:val="both"/>
      <w:outlineLvl w:val="8"/>
    </w:pPr>
    <w:rPr>
      <w:szCs w:val="20"/>
    </w:rPr>
  </w:style>
  <w:style w:type="paragraph" w:customStyle="1" w:styleId="Textpsmene">
    <w:name w:val="Text písmene"/>
    <w:basedOn w:val="Normln"/>
    <w:link w:val="TextpsmeneChar"/>
    <w:rsid w:val="00FB78DA"/>
    <w:pPr>
      <w:numPr>
        <w:ilvl w:val="1"/>
        <w:numId w:val="34"/>
      </w:numPr>
      <w:jc w:val="both"/>
      <w:outlineLvl w:val="7"/>
    </w:pPr>
    <w:rPr>
      <w:szCs w:val="20"/>
    </w:rPr>
  </w:style>
  <w:style w:type="paragraph" w:customStyle="1" w:styleId="Textodstavce">
    <w:name w:val="Text odstavce"/>
    <w:basedOn w:val="Normln"/>
    <w:rsid w:val="00FB78DA"/>
    <w:pPr>
      <w:numPr>
        <w:numId w:val="34"/>
      </w:numPr>
      <w:tabs>
        <w:tab w:val="left" w:pos="851"/>
      </w:tabs>
      <w:spacing w:before="120" w:after="120"/>
      <w:jc w:val="both"/>
      <w:outlineLvl w:val="6"/>
    </w:pPr>
    <w:rPr>
      <w:szCs w:val="20"/>
    </w:rPr>
  </w:style>
  <w:style w:type="character" w:customStyle="1" w:styleId="TextpsmeneChar">
    <w:name w:val="Text písmene Char"/>
    <w:link w:val="Textpsmene"/>
    <w:locked/>
    <w:rsid w:val="00FB78DA"/>
    <w:rPr>
      <w:sz w:val="24"/>
    </w:rPr>
  </w:style>
  <w:style w:type="paragraph" w:styleId="Revize">
    <w:name w:val="Revision"/>
    <w:hidden/>
    <w:uiPriority w:val="99"/>
    <w:semiHidden/>
    <w:rsid w:val="00FB78DA"/>
    <w:rPr>
      <w:sz w:val="24"/>
      <w:szCs w:val="24"/>
    </w:rPr>
  </w:style>
  <w:style w:type="character" w:customStyle="1" w:styleId="apple-converted-space">
    <w:name w:val="apple-converted-space"/>
    <w:basedOn w:val="Standardnpsmoodstavce"/>
    <w:rsid w:val="00FB78DA"/>
  </w:style>
  <w:style w:type="paragraph" w:customStyle="1" w:styleId="p1">
    <w:name w:val="p1"/>
    <w:basedOn w:val="Normln"/>
    <w:rsid w:val="00FB78DA"/>
    <w:pPr>
      <w:spacing w:before="100" w:beforeAutospacing="1" w:after="100" w:afterAutospacing="1"/>
    </w:pPr>
  </w:style>
  <w:style w:type="character" w:customStyle="1" w:styleId="preformatted">
    <w:name w:val="preformatted"/>
    <w:basedOn w:val="Standardnpsmoodstavce"/>
    <w:rsid w:val="00FB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0227">
      <w:bodyDiv w:val="1"/>
      <w:marLeft w:val="0"/>
      <w:marRight w:val="0"/>
      <w:marTop w:val="0"/>
      <w:marBottom w:val="0"/>
      <w:divBdr>
        <w:top w:val="none" w:sz="0" w:space="0" w:color="auto"/>
        <w:left w:val="none" w:sz="0" w:space="0" w:color="auto"/>
        <w:bottom w:val="none" w:sz="0" w:space="0" w:color="auto"/>
        <w:right w:val="none" w:sz="0" w:space="0" w:color="auto"/>
      </w:divBdr>
    </w:div>
    <w:div w:id="27687392">
      <w:bodyDiv w:val="1"/>
      <w:marLeft w:val="0"/>
      <w:marRight w:val="0"/>
      <w:marTop w:val="0"/>
      <w:marBottom w:val="0"/>
      <w:divBdr>
        <w:top w:val="none" w:sz="0" w:space="0" w:color="auto"/>
        <w:left w:val="none" w:sz="0" w:space="0" w:color="auto"/>
        <w:bottom w:val="none" w:sz="0" w:space="0" w:color="auto"/>
        <w:right w:val="none" w:sz="0" w:space="0" w:color="auto"/>
      </w:divBdr>
    </w:div>
    <w:div w:id="165562738">
      <w:bodyDiv w:val="1"/>
      <w:marLeft w:val="0"/>
      <w:marRight w:val="0"/>
      <w:marTop w:val="0"/>
      <w:marBottom w:val="0"/>
      <w:divBdr>
        <w:top w:val="none" w:sz="0" w:space="0" w:color="auto"/>
        <w:left w:val="none" w:sz="0" w:space="0" w:color="auto"/>
        <w:bottom w:val="none" w:sz="0" w:space="0" w:color="auto"/>
        <w:right w:val="none" w:sz="0" w:space="0" w:color="auto"/>
      </w:divBdr>
    </w:div>
    <w:div w:id="166558832">
      <w:bodyDiv w:val="1"/>
      <w:marLeft w:val="0"/>
      <w:marRight w:val="0"/>
      <w:marTop w:val="0"/>
      <w:marBottom w:val="0"/>
      <w:divBdr>
        <w:top w:val="none" w:sz="0" w:space="0" w:color="auto"/>
        <w:left w:val="none" w:sz="0" w:space="0" w:color="auto"/>
        <w:bottom w:val="none" w:sz="0" w:space="0" w:color="auto"/>
        <w:right w:val="none" w:sz="0" w:space="0" w:color="auto"/>
      </w:divBdr>
    </w:div>
    <w:div w:id="182330390">
      <w:bodyDiv w:val="1"/>
      <w:marLeft w:val="0"/>
      <w:marRight w:val="0"/>
      <w:marTop w:val="0"/>
      <w:marBottom w:val="0"/>
      <w:divBdr>
        <w:top w:val="none" w:sz="0" w:space="0" w:color="auto"/>
        <w:left w:val="none" w:sz="0" w:space="0" w:color="auto"/>
        <w:bottom w:val="none" w:sz="0" w:space="0" w:color="auto"/>
        <w:right w:val="none" w:sz="0" w:space="0" w:color="auto"/>
      </w:divBdr>
    </w:div>
    <w:div w:id="307710481">
      <w:bodyDiv w:val="1"/>
      <w:marLeft w:val="0"/>
      <w:marRight w:val="0"/>
      <w:marTop w:val="0"/>
      <w:marBottom w:val="0"/>
      <w:divBdr>
        <w:top w:val="none" w:sz="0" w:space="0" w:color="auto"/>
        <w:left w:val="none" w:sz="0" w:space="0" w:color="auto"/>
        <w:bottom w:val="none" w:sz="0" w:space="0" w:color="auto"/>
        <w:right w:val="none" w:sz="0" w:space="0" w:color="auto"/>
      </w:divBdr>
    </w:div>
    <w:div w:id="322896942">
      <w:bodyDiv w:val="1"/>
      <w:marLeft w:val="0"/>
      <w:marRight w:val="0"/>
      <w:marTop w:val="0"/>
      <w:marBottom w:val="0"/>
      <w:divBdr>
        <w:top w:val="none" w:sz="0" w:space="0" w:color="auto"/>
        <w:left w:val="none" w:sz="0" w:space="0" w:color="auto"/>
        <w:bottom w:val="none" w:sz="0" w:space="0" w:color="auto"/>
        <w:right w:val="none" w:sz="0" w:space="0" w:color="auto"/>
      </w:divBdr>
    </w:div>
    <w:div w:id="358972113">
      <w:bodyDiv w:val="1"/>
      <w:marLeft w:val="0"/>
      <w:marRight w:val="0"/>
      <w:marTop w:val="0"/>
      <w:marBottom w:val="0"/>
      <w:divBdr>
        <w:top w:val="none" w:sz="0" w:space="0" w:color="auto"/>
        <w:left w:val="none" w:sz="0" w:space="0" w:color="auto"/>
        <w:bottom w:val="none" w:sz="0" w:space="0" w:color="auto"/>
        <w:right w:val="none" w:sz="0" w:space="0" w:color="auto"/>
      </w:divBdr>
    </w:div>
    <w:div w:id="372001083">
      <w:bodyDiv w:val="1"/>
      <w:marLeft w:val="0"/>
      <w:marRight w:val="0"/>
      <w:marTop w:val="0"/>
      <w:marBottom w:val="0"/>
      <w:divBdr>
        <w:top w:val="none" w:sz="0" w:space="0" w:color="auto"/>
        <w:left w:val="none" w:sz="0" w:space="0" w:color="auto"/>
        <w:bottom w:val="none" w:sz="0" w:space="0" w:color="auto"/>
        <w:right w:val="none" w:sz="0" w:space="0" w:color="auto"/>
      </w:divBdr>
    </w:div>
    <w:div w:id="391079860">
      <w:bodyDiv w:val="1"/>
      <w:marLeft w:val="0"/>
      <w:marRight w:val="0"/>
      <w:marTop w:val="0"/>
      <w:marBottom w:val="0"/>
      <w:divBdr>
        <w:top w:val="none" w:sz="0" w:space="0" w:color="auto"/>
        <w:left w:val="none" w:sz="0" w:space="0" w:color="auto"/>
        <w:bottom w:val="none" w:sz="0" w:space="0" w:color="auto"/>
        <w:right w:val="none" w:sz="0" w:space="0" w:color="auto"/>
      </w:divBdr>
    </w:div>
    <w:div w:id="424768362">
      <w:bodyDiv w:val="1"/>
      <w:marLeft w:val="0"/>
      <w:marRight w:val="0"/>
      <w:marTop w:val="0"/>
      <w:marBottom w:val="0"/>
      <w:divBdr>
        <w:top w:val="none" w:sz="0" w:space="0" w:color="auto"/>
        <w:left w:val="none" w:sz="0" w:space="0" w:color="auto"/>
        <w:bottom w:val="none" w:sz="0" w:space="0" w:color="auto"/>
        <w:right w:val="none" w:sz="0" w:space="0" w:color="auto"/>
      </w:divBdr>
    </w:div>
    <w:div w:id="496533438">
      <w:bodyDiv w:val="1"/>
      <w:marLeft w:val="0"/>
      <w:marRight w:val="0"/>
      <w:marTop w:val="0"/>
      <w:marBottom w:val="0"/>
      <w:divBdr>
        <w:top w:val="none" w:sz="0" w:space="0" w:color="auto"/>
        <w:left w:val="none" w:sz="0" w:space="0" w:color="auto"/>
        <w:bottom w:val="none" w:sz="0" w:space="0" w:color="auto"/>
        <w:right w:val="none" w:sz="0" w:space="0" w:color="auto"/>
      </w:divBdr>
    </w:div>
    <w:div w:id="511651695">
      <w:bodyDiv w:val="1"/>
      <w:marLeft w:val="0"/>
      <w:marRight w:val="0"/>
      <w:marTop w:val="0"/>
      <w:marBottom w:val="0"/>
      <w:divBdr>
        <w:top w:val="none" w:sz="0" w:space="0" w:color="auto"/>
        <w:left w:val="none" w:sz="0" w:space="0" w:color="auto"/>
        <w:bottom w:val="none" w:sz="0" w:space="0" w:color="auto"/>
        <w:right w:val="none" w:sz="0" w:space="0" w:color="auto"/>
      </w:divBdr>
    </w:div>
    <w:div w:id="518587216">
      <w:bodyDiv w:val="1"/>
      <w:marLeft w:val="0"/>
      <w:marRight w:val="0"/>
      <w:marTop w:val="0"/>
      <w:marBottom w:val="0"/>
      <w:divBdr>
        <w:top w:val="none" w:sz="0" w:space="0" w:color="auto"/>
        <w:left w:val="none" w:sz="0" w:space="0" w:color="auto"/>
        <w:bottom w:val="none" w:sz="0" w:space="0" w:color="auto"/>
        <w:right w:val="none" w:sz="0" w:space="0" w:color="auto"/>
      </w:divBdr>
    </w:div>
    <w:div w:id="564727135">
      <w:bodyDiv w:val="1"/>
      <w:marLeft w:val="0"/>
      <w:marRight w:val="0"/>
      <w:marTop w:val="0"/>
      <w:marBottom w:val="0"/>
      <w:divBdr>
        <w:top w:val="none" w:sz="0" w:space="0" w:color="auto"/>
        <w:left w:val="none" w:sz="0" w:space="0" w:color="auto"/>
        <w:bottom w:val="none" w:sz="0" w:space="0" w:color="auto"/>
        <w:right w:val="none" w:sz="0" w:space="0" w:color="auto"/>
      </w:divBdr>
    </w:div>
    <w:div w:id="620456913">
      <w:bodyDiv w:val="1"/>
      <w:marLeft w:val="0"/>
      <w:marRight w:val="0"/>
      <w:marTop w:val="0"/>
      <w:marBottom w:val="0"/>
      <w:divBdr>
        <w:top w:val="none" w:sz="0" w:space="0" w:color="auto"/>
        <w:left w:val="none" w:sz="0" w:space="0" w:color="auto"/>
        <w:bottom w:val="none" w:sz="0" w:space="0" w:color="auto"/>
        <w:right w:val="none" w:sz="0" w:space="0" w:color="auto"/>
      </w:divBdr>
    </w:div>
    <w:div w:id="624391576">
      <w:bodyDiv w:val="1"/>
      <w:marLeft w:val="0"/>
      <w:marRight w:val="0"/>
      <w:marTop w:val="0"/>
      <w:marBottom w:val="0"/>
      <w:divBdr>
        <w:top w:val="none" w:sz="0" w:space="0" w:color="auto"/>
        <w:left w:val="none" w:sz="0" w:space="0" w:color="auto"/>
        <w:bottom w:val="none" w:sz="0" w:space="0" w:color="auto"/>
        <w:right w:val="none" w:sz="0" w:space="0" w:color="auto"/>
      </w:divBdr>
    </w:div>
    <w:div w:id="662779582">
      <w:bodyDiv w:val="1"/>
      <w:marLeft w:val="0"/>
      <w:marRight w:val="0"/>
      <w:marTop w:val="0"/>
      <w:marBottom w:val="0"/>
      <w:divBdr>
        <w:top w:val="none" w:sz="0" w:space="0" w:color="auto"/>
        <w:left w:val="none" w:sz="0" w:space="0" w:color="auto"/>
        <w:bottom w:val="none" w:sz="0" w:space="0" w:color="auto"/>
        <w:right w:val="none" w:sz="0" w:space="0" w:color="auto"/>
      </w:divBdr>
    </w:div>
    <w:div w:id="834344463">
      <w:bodyDiv w:val="1"/>
      <w:marLeft w:val="0"/>
      <w:marRight w:val="0"/>
      <w:marTop w:val="0"/>
      <w:marBottom w:val="0"/>
      <w:divBdr>
        <w:top w:val="none" w:sz="0" w:space="0" w:color="auto"/>
        <w:left w:val="none" w:sz="0" w:space="0" w:color="auto"/>
        <w:bottom w:val="none" w:sz="0" w:space="0" w:color="auto"/>
        <w:right w:val="none" w:sz="0" w:space="0" w:color="auto"/>
      </w:divBdr>
    </w:div>
    <w:div w:id="918101221">
      <w:bodyDiv w:val="1"/>
      <w:marLeft w:val="0"/>
      <w:marRight w:val="0"/>
      <w:marTop w:val="0"/>
      <w:marBottom w:val="0"/>
      <w:divBdr>
        <w:top w:val="none" w:sz="0" w:space="0" w:color="auto"/>
        <w:left w:val="none" w:sz="0" w:space="0" w:color="auto"/>
        <w:bottom w:val="none" w:sz="0" w:space="0" w:color="auto"/>
        <w:right w:val="none" w:sz="0" w:space="0" w:color="auto"/>
      </w:divBdr>
    </w:div>
    <w:div w:id="935359599">
      <w:bodyDiv w:val="1"/>
      <w:marLeft w:val="0"/>
      <w:marRight w:val="0"/>
      <w:marTop w:val="0"/>
      <w:marBottom w:val="0"/>
      <w:divBdr>
        <w:top w:val="none" w:sz="0" w:space="0" w:color="auto"/>
        <w:left w:val="none" w:sz="0" w:space="0" w:color="auto"/>
        <w:bottom w:val="none" w:sz="0" w:space="0" w:color="auto"/>
        <w:right w:val="none" w:sz="0" w:space="0" w:color="auto"/>
      </w:divBdr>
    </w:div>
    <w:div w:id="1001473221">
      <w:bodyDiv w:val="1"/>
      <w:marLeft w:val="0"/>
      <w:marRight w:val="0"/>
      <w:marTop w:val="0"/>
      <w:marBottom w:val="0"/>
      <w:divBdr>
        <w:top w:val="none" w:sz="0" w:space="0" w:color="auto"/>
        <w:left w:val="none" w:sz="0" w:space="0" w:color="auto"/>
        <w:bottom w:val="none" w:sz="0" w:space="0" w:color="auto"/>
        <w:right w:val="none" w:sz="0" w:space="0" w:color="auto"/>
      </w:divBdr>
    </w:div>
    <w:div w:id="1003507107">
      <w:bodyDiv w:val="1"/>
      <w:marLeft w:val="0"/>
      <w:marRight w:val="0"/>
      <w:marTop w:val="0"/>
      <w:marBottom w:val="0"/>
      <w:divBdr>
        <w:top w:val="none" w:sz="0" w:space="0" w:color="auto"/>
        <w:left w:val="none" w:sz="0" w:space="0" w:color="auto"/>
        <w:bottom w:val="none" w:sz="0" w:space="0" w:color="auto"/>
        <w:right w:val="none" w:sz="0" w:space="0" w:color="auto"/>
      </w:divBdr>
    </w:div>
    <w:div w:id="1023750988">
      <w:bodyDiv w:val="1"/>
      <w:marLeft w:val="0"/>
      <w:marRight w:val="0"/>
      <w:marTop w:val="0"/>
      <w:marBottom w:val="0"/>
      <w:divBdr>
        <w:top w:val="none" w:sz="0" w:space="0" w:color="auto"/>
        <w:left w:val="none" w:sz="0" w:space="0" w:color="auto"/>
        <w:bottom w:val="none" w:sz="0" w:space="0" w:color="auto"/>
        <w:right w:val="none" w:sz="0" w:space="0" w:color="auto"/>
      </w:divBdr>
    </w:div>
    <w:div w:id="1030643415">
      <w:bodyDiv w:val="1"/>
      <w:marLeft w:val="0"/>
      <w:marRight w:val="0"/>
      <w:marTop w:val="0"/>
      <w:marBottom w:val="0"/>
      <w:divBdr>
        <w:top w:val="none" w:sz="0" w:space="0" w:color="auto"/>
        <w:left w:val="none" w:sz="0" w:space="0" w:color="auto"/>
        <w:bottom w:val="none" w:sz="0" w:space="0" w:color="auto"/>
        <w:right w:val="none" w:sz="0" w:space="0" w:color="auto"/>
      </w:divBdr>
    </w:div>
    <w:div w:id="1055355309">
      <w:bodyDiv w:val="1"/>
      <w:marLeft w:val="0"/>
      <w:marRight w:val="0"/>
      <w:marTop w:val="0"/>
      <w:marBottom w:val="0"/>
      <w:divBdr>
        <w:top w:val="none" w:sz="0" w:space="0" w:color="auto"/>
        <w:left w:val="none" w:sz="0" w:space="0" w:color="auto"/>
        <w:bottom w:val="none" w:sz="0" w:space="0" w:color="auto"/>
        <w:right w:val="none" w:sz="0" w:space="0" w:color="auto"/>
      </w:divBdr>
    </w:div>
    <w:div w:id="1149009571">
      <w:bodyDiv w:val="1"/>
      <w:marLeft w:val="0"/>
      <w:marRight w:val="0"/>
      <w:marTop w:val="0"/>
      <w:marBottom w:val="0"/>
      <w:divBdr>
        <w:top w:val="none" w:sz="0" w:space="0" w:color="auto"/>
        <w:left w:val="none" w:sz="0" w:space="0" w:color="auto"/>
        <w:bottom w:val="none" w:sz="0" w:space="0" w:color="auto"/>
        <w:right w:val="none" w:sz="0" w:space="0" w:color="auto"/>
      </w:divBdr>
    </w:div>
    <w:div w:id="1149789330">
      <w:bodyDiv w:val="1"/>
      <w:marLeft w:val="0"/>
      <w:marRight w:val="0"/>
      <w:marTop w:val="0"/>
      <w:marBottom w:val="0"/>
      <w:divBdr>
        <w:top w:val="none" w:sz="0" w:space="0" w:color="auto"/>
        <w:left w:val="none" w:sz="0" w:space="0" w:color="auto"/>
        <w:bottom w:val="none" w:sz="0" w:space="0" w:color="auto"/>
        <w:right w:val="none" w:sz="0" w:space="0" w:color="auto"/>
      </w:divBdr>
    </w:div>
    <w:div w:id="1158225440">
      <w:bodyDiv w:val="1"/>
      <w:marLeft w:val="0"/>
      <w:marRight w:val="0"/>
      <w:marTop w:val="0"/>
      <w:marBottom w:val="0"/>
      <w:divBdr>
        <w:top w:val="none" w:sz="0" w:space="0" w:color="auto"/>
        <w:left w:val="none" w:sz="0" w:space="0" w:color="auto"/>
        <w:bottom w:val="none" w:sz="0" w:space="0" w:color="auto"/>
        <w:right w:val="none" w:sz="0" w:space="0" w:color="auto"/>
      </w:divBdr>
    </w:div>
    <w:div w:id="1169951141">
      <w:bodyDiv w:val="1"/>
      <w:marLeft w:val="0"/>
      <w:marRight w:val="0"/>
      <w:marTop w:val="0"/>
      <w:marBottom w:val="0"/>
      <w:divBdr>
        <w:top w:val="none" w:sz="0" w:space="0" w:color="auto"/>
        <w:left w:val="none" w:sz="0" w:space="0" w:color="auto"/>
        <w:bottom w:val="none" w:sz="0" w:space="0" w:color="auto"/>
        <w:right w:val="none" w:sz="0" w:space="0" w:color="auto"/>
      </w:divBdr>
    </w:div>
    <w:div w:id="1179198675">
      <w:bodyDiv w:val="1"/>
      <w:marLeft w:val="0"/>
      <w:marRight w:val="0"/>
      <w:marTop w:val="0"/>
      <w:marBottom w:val="0"/>
      <w:divBdr>
        <w:top w:val="none" w:sz="0" w:space="0" w:color="auto"/>
        <w:left w:val="none" w:sz="0" w:space="0" w:color="auto"/>
        <w:bottom w:val="none" w:sz="0" w:space="0" w:color="auto"/>
        <w:right w:val="none" w:sz="0" w:space="0" w:color="auto"/>
      </w:divBdr>
    </w:div>
    <w:div w:id="1244025182">
      <w:bodyDiv w:val="1"/>
      <w:marLeft w:val="0"/>
      <w:marRight w:val="0"/>
      <w:marTop w:val="0"/>
      <w:marBottom w:val="0"/>
      <w:divBdr>
        <w:top w:val="none" w:sz="0" w:space="0" w:color="auto"/>
        <w:left w:val="none" w:sz="0" w:space="0" w:color="auto"/>
        <w:bottom w:val="none" w:sz="0" w:space="0" w:color="auto"/>
        <w:right w:val="none" w:sz="0" w:space="0" w:color="auto"/>
      </w:divBdr>
    </w:div>
    <w:div w:id="1307126522">
      <w:bodyDiv w:val="1"/>
      <w:marLeft w:val="0"/>
      <w:marRight w:val="0"/>
      <w:marTop w:val="0"/>
      <w:marBottom w:val="0"/>
      <w:divBdr>
        <w:top w:val="none" w:sz="0" w:space="0" w:color="auto"/>
        <w:left w:val="none" w:sz="0" w:space="0" w:color="auto"/>
        <w:bottom w:val="none" w:sz="0" w:space="0" w:color="auto"/>
        <w:right w:val="none" w:sz="0" w:space="0" w:color="auto"/>
      </w:divBdr>
    </w:div>
    <w:div w:id="1327712585">
      <w:bodyDiv w:val="1"/>
      <w:marLeft w:val="0"/>
      <w:marRight w:val="0"/>
      <w:marTop w:val="0"/>
      <w:marBottom w:val="0"/>
      <w:divBdr>
        <w:top w:val="none" w:sz="0" w:space="0" w:color="auto"/>
        <w:left w:val="none" w:sz="0" w:space="0" w:color="auto"/>
        <w:bottom w:val="none" w:sz="0" w:space="0" w:color="auto"/>
        <w:right w:val="none" w:sz="0" w:space="0" w:color="auto"/>
      </w:divBdr>
    </w:div>
    <w:div w:id="1343819366">
      <w:bodyDiv w:val="1"/>
      <w:marLeft w:val="0"/>
      <w:marRight w:val="0"/>
      <w:marTop w:val="0"/>
      <w:marBottom w:val="0"/>
      <w:divBdr>
        <w:top w:val="none" w:sz="0" w:space="0" w:color="auto"/>
        <w:left w:val="none" w:sz="0" w:space="0" w:color="auto"/>
        <w:bottom w:val="none" w:sz="0" w:space="0" w:color="auto"/>
        <w:right w:val="none" w:sz="0" w:space="0" w:color="auto"/>
      </w:divBdr>
    </w:div>
    <w:div w:id="1351956388">
      <w:bodyDiv w:val="1"/>
      <w:marLeft w:val="0"/>
      <w:marRight w:val="0"/>
      <w:marTop w:val="0"/>
      <w:marBottom w:val="0"/>
      <w:divBdr>
        <w:top w:val="none" w:sz="0" w:space="0" w:color="auto"/>
        <w:left w:val="none" w:sz="0" w:space="0" w:color="auto"/>
        <w:bottom w:val="none" w:sz="0" w:space="0" w:color="auto"/>
        <w:right w:val="none" w:sz="0" w:space="0" w:color="auto"/>
      </w:divBdr>
      <w:divsChild>
        <w:div w:id="433212797">
          <w:marLeft w:val="0"/>
          <w:marRight w:val="0"/>
          <w:marTop w:val="0"/>
          <w:marBottom w:val="0"/>
          <w:divBdr>
            <w:top w:val="none" w:sz="0" w:space="0" w:color="auto"/>
            <w:left w:val="none" w:sz="0" w:space="0" w:color="auto"/>
            <w:bottom w:val="none" w:sz="0" w:space="0" w:color="auto"/>
            <w:right w:val="none" w:sz="0" w:space="0" w:color="auto"/>
          </w:divBdr>
        </w:div>
      </w:divsChild>
    </w:div>
    <w:div w:id="1385712686">
      <w:bodyDiv w:val="1"/>
      <w:marLeft w:val="0"/>
      <w:marRight w:val="0"/>
      <w:marTop w:val="0"/>
      <w:marBottom w:val="0"/>
      <w:divBdr>
        <w:top w:val="none" w:sz="0" w:space="0" w:color="auto"/>
        <w:left w:val="none" w:sz="0" w:space="0" w:color="auto"/>
        <w:bottom w:val="none" w:sz="0" w:space="0" w:color="auto"/>
        <w:right w:val="none" w:sz="0" w:space="0" w:color="auto"/>
      </w:divBdr>
    </w:div>
    <w:div w:id="1471046744">
      <w:bodyDiv w:val="1"/>
      <w:marLeft w:val="0"/>
      <w:marRight w:val="0"/>
      <w:marTop w:val="0"/>
      <w:marBottom w:val="0"/>
      <w:divBdr>
        <w:top w:val="none" w:sz="0" w:space="0" w:color="auto"/>
        <w:left w:val="none" w:sz="0" w:space="0" w:color="auto"/>
        <w:bottom w:val="none" w:sz="0" w:space="0" w:color="auto"/>
        <w:right w:val="none" w:sz="0" w:space="0" w:color="auto"/>
      </w:divBdr>
    </w:div>
    <w:div w:id="1474249245">
      <w:bodyDiv w:val="1"/>
      <w:marLeft w:val="0"/>
      <w:marRight w:val="0"/>
      <w:marTop w:val="0"/>
      <w:marBottom w:val="0"/>
      <w:divBdr>
        <w:top w:val="none" w:sz="0" w:space="0" w:color="auto"/>
        <w:left w:val="none" w:sz="0" w:space="0" w:color="auto"/>
        <w:bottom w:val="none" w:sz="0" w:space="0" w:color="auto"/>
        <w:right w:val="none" w:sz="0" w:space="0" w:color="auto"/>
      </w:divBdr>
      <w:divsChild>
        <w:div w:id="270551948">
          <w:marLeft w:val="0"/>
          <w:marRight w:val="0"/>
          <w:marTop w:val="0"/>
          <w:marBottom w:val="0"/>
          <w:divBdr>
            <w:top w:val="none" w:sz="0" w:space="0" w:color="auto"/>
            <w:left w:val="none" w:sz="0" w:space="0" w:color="auto"/>
            <w:bottom w:val="none" w:sz="0" w:space="0" w:color="auto"/>
            <w:right w:val="none" w:sz="0" w:space="0" w:color="auto"/>
          </w:divBdr>
          <w:divsChild>
            <w:div w:id="945306098">
              <w:marLeft w:val="0"/>
              <w:marRight w:val="0"/>
              <w:marTop w:val="0"/>
              <w:marBottom w:val="0"/>
              <w:divBdr>
                <w:top w:val="none" w:sz="0" w:space="0" w:color="auto"/>
                <w:left w:val="none" w:sz="0" w:space="0" w:color="auto"/>
                <w:bottom w:val="none" w:sz="0" w:space="0" w:color="auto"/>
                <w:right w:val="none" w:sz="0" w:space="0" w:color="auto"/>
              </w:divBdr>
              <w:divsChild>
                <w:div w:id="7880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91805">
      <w:bodyDiv w:val="1"/>
      <w:marLeft w:val="0"/>
      <w:marRight w:val="0"/>
      <w:marTop w:val="0"/>
      <w:marBottom w:val="0"/>
      <w:divBdr>
        <w:top w:val="none" w:sz="0" w:space="0" w:color="auto"/>
        <w:left w:val="none" w:sz="0" w:space="0" w:color="auto"/>
        <w:bottom w:val="none" w:sz="0" w:space="0" w:color="auto"/>
        <w:right w:val="none" w:sz="0" w:space="0" w:color="auto"/>
      </w:divBdr>
      <w:divsChild>
        <w:div w:id="310057638">
          <w:marLeft w:val="0"/>
          <w:marRight w:val="0"/>
          <w:marTop w:val="0"/>
          <w:marBottom w:val="0"/>
          <w:divBdr>
            <w:top w:val="none" w:sz="0" w:space="0" w:color="auto"/>
            <w:left w:val="none" w:sz="0" w:space="0" w:color="auto"/>
            <w:bottom w:val="none" w:sz="0" w:space="0" w:color="auto"/>
            <w:right w:val="none" w:sz="0" w:space="0" w:color="auto"/>
          </w:divBdr>
          <w:divsChild>
            <w:div w:id="1189562547">
              <w:marLeft w:val="0"/>
              <w:marRight w:val="0"/>
              <w:marTop w:val="0"/>
              <w:marBottom w:val="0"/>
              <w:divBdr>
                <w:top w:val="none" w:sz="0" w:space="0" w:color="auto"/>
                <w:left w:val="none" w:sz="0" w:space="0" w:color="auto"/>
                <w:bottom w:val="none" w:sz="0" w:space="0" w:color="auto"/>
                <w:right w:val="none" w:sz="0" w:space="0" w:color="auto"/>
              </w:divBdr>
              <w:divsChild>
                <w:div w:id="21339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753">
      <w:bodyDiv w:val="1"/>
      <w:marLeft w:val="0"/>
      <w:marRight w:val="0"/>
      <w:marTop w:val="0"/>
      <w:marBottom w:val="0"/>
      <w:divBdr>
        <w:top w:val="none" w:sz="0" w:space="0" w:color="auto"/>
        <w:left w:val="none" w:sz="0" w:space="0" w:color="auto"/>
        <w:bottom w:val="none" w:sz="0" w:space="0" w:color="auto"/>
        <w:right w:val="none" w:sz="0" w:space="0" w:color="auto"/>
      </w:divBdr>
    </w:div>
    <w:div w:id="1602839202">
      <w:bodyDiv w:val="1"/>
      <w:marLeft w:val="0"/>
      <w:marRight w:val="0"/>
      <w:marTop w:val="0"/>
      <w:marBottom w:val="0"/>
      <w:divBdr>
        <w:top w:val="none" w:sz="0" w:space="0" w:color="auto"/>
        <w:left w:val="none" w:sz="0" w:space="0" w:color="auto"/>
        <w:bottom w:val="none" w:sz="0" w:space="0" w:color="auto"/>
        <w:right w:val="none" w:sz="0" w:space="0" w:color="auto"/>
      </w:divBdr>
    </w:div>
    <w:div w:id="1637418118">
      <w:bodyDiv w:val="1"/>
      <w:marLeft w:val="0"/>
      <w:marRight w:val="0"/>
      <w:marTop w:val="0"/>
      <w:marBottom w:val="0"/>
      <w:divBdr>
        <w:top w:val="none" w:sz="0" w:space="0" w:color="auto"/>
        <w:left w:val="none" w:sz="0" w:space="0" w:color="auto"/>
        <w:bottom w:val="none" w:sz="0" w:space="0" w:color="auto"/>
        <w:right w:val="none" w:sz="0" w:space="0" w:color="auto"/>
      </w:divBdr>
    </w:div>
    <w:div w:id="1772504916">
      <w:bodyDiv w:val="1"/>
      <w:marLeft w:val="0"/>
      <w:marRight w:val="0"/>
      <w:marTop w:val="0"/>
      <w:marBottom w:val="0"/>
      <w:divBdr>
        <w:top w:val="none" w:sz="0" w:space="0" w:color="auto"/>
        <w:left w:val="none" w:sz="0" w:space="0" w:color="auto"/>
        <w:bottom w:val="none" w:sz="0" w:space="0" w:color="auto"/>
        <w:right w:val="none" w:sz="0" w:space="0" w:color="auto"/>
      </w:divBdr>
    </w:div>
    <w:div w:id="1784299483">
      <w:bodyDiv w:val="1"/>
      <w:marLeft w:val="0"/>
      <w:marRight w:val="0"/>
      <w:marTop w:val="0"/>
      <w:marBottom w:val="0"/>
      <w:divBdr>
        <w:top w:val="none" w:sz="0" w:space="0" w:color="auto"/>
        <w:left w:val="none" w:sz="0" w:space="0" w:color="auto"/>
        <w:bottom w:val="none" w:sz="0" w:space="0" w:color="auto"/>
        <w:right w:val="none" w:sz="0" w:space="0" w:color="auto"/>
      </w:divBdr>
    </w:div>
    <w:div w:id="1800099782">
      <w:bodyDiv w:val="1"/>
      <w:marLeft w:val="0"/>
      <w:marRight w:val="0"/>
      <w:marTop w:val="0"/>
      <w:marBottom w:val="0"/>
      <w:divBdr>
        <w:top w:val="none" w:sz="0" w:space="0" w:color="auto"/>
        <w:left w:val="none" w:sz="0" w:space="0" w:color="auto"/>
        <w:bottom w:val="none" w:sz="0" w:space="0" w:color="auto"/>
        <w:right w:val="none" w:sz="0" w:space="0" w:color="auto"/>
      </w:divBdr>
    </w:div>
    <w:div w:id="1894348613">
      <w:bodyDiv w:val="1"/>
      <w:marLeft w:val="0"/>
      <w:marRight w:val="0"/>
      <w:marTop w:val="0"/>
      <w:marBottom w:val="0"/>
      <w:divBdr>
        <w:top w:val="none" w:sz="0" w:space="0" w:color="auto"/>
        <w:left w:val="none" w:sz="0" w:space="0" w:color="auto"/>
        <w:bottom w:val="none" w:sz="0" w:space="0" w:color="auto"/>
        <w:right w:val="none" w:sz="0" w:space="0" w:color="auto"/>
      </w:divBdr>
    </w:div>
    <w:div w:id="1967543766">
      <w:bodyDiv w:val="1"/>
      <w:marLeft w:val="0"/>
      <w:marRight w:val="0"/>
      <w:marTop w:val="0"/>
      <w:marBottom w:val="0"/>
      <w:divBdr>
        <w:top w:val="none" w:sz="0" w:space="0" w:color="auto"/>
        <w:left w:val="none" w:sz="0" w:space="0" w:color="auto"/>
        <w:bottom w:val="none" w:sz="0" w:space="0" w:color="auto"/>
        <w:right w:val="none" w:sz="0" w:space="0" w:color="auto"/>
      </w:divBdr>
    </w:div>
    <w:div w:id="2037846746">
      <w:bodyDiv w:val="1"/>
      <w:marLeft w:val="0"/>
      <w:marRight w:val="0"/>
      <w:marTop w:val="0"/>
      <w:marBottom w:val="0"/>
      <w:divBdr>
        <w:top w:val="none" w:sz="0" w:space="0" w:color="auto"/>
        <w:left w:val="none" w:sz="0" w:space="0" w:color="auto"/>
        <w:bottom w:val="none" w:sz="0" w:space="0" w:color="auto"/>
        <w:right w:val="none" w:sz="0" w:space="0" w:color="auto"/>
      </w:divBdr>
    </w:div>
    <w:div w:id="2039503609">
      <w:bodyDiv w:val="1"/>
      <w:marLeft w:val="0"/>
      <w:marRight w:val="0"/>
      <w:marTop w:val="0"/>
      <w:marBottom w:val="0"/>
      <w:divBdr>
        <w:top w:val="none" w:sz="0" w:space="0" w:color="auto"/>
        <w:left w:val="none" w:sz="0" w:space="0" w:color="auto"/>
        <w:bottom w:val="none" w:sz="0" w:space="0" w:color="auto"/>
        <w:right w:val="none" w:sz="0" w:space="0" w:color="auto"/>
      </w:divBdr>
    </w:div>
    <w:div w:id="2050492803">
      <w:bodyDiv w:val="1"/>
      <w:marLeft w:val="0"/>
      <w:marRight w:val="0"/>
      <w:marTop w:val="0"/>
      <w:marBottom w:val="0"/>
      <w:divBdr>
        <w:top w:val="none" w:sz="0" w:space="0" w:color="auto"/>
        <w:left w:val="none" w:sz="0" w:space="0" w:color="auto"/>
        <w:bottom w:val="none" w:sz="0" w:space="0" w:color="auto"/>
        <w:right w:val="none" w:sz="0" w:space="0" w:color="auto"/>
      </w:divBdr>
    </w:div>
    <w:div w:id="2058770999">
      <w:bodyDiv w:val="1"/>
      <w:marLeft w:val="0"/>
      <w:marRight w:val="0"/>
      <w:marTop w:val="0"/>
      <w:marBottom w:val="0"/>
      <w:divBdr>
        <w:top w:val="none" w:sz="0" w:space="0" w:color="auto"/>
        <w:left w:val="none" w:sz="0" w:space="0" w:color="auto"/>
        <w:bottom w:val="none" w:sz="0" w:space="0" w:color="auto"/>
        <w:right w:val="none" w:sz="0" w:space="0" w:color="auto"/>
      </w:divBdr>
    </w:div>
    <w:div w:id="21047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A447-8883-4A54-86B8-BF79FCB0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4036</Words>
  <Characters>23927</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INFORMACE O SPOLEČNOSTI</vt:lpstr>
    </vt:vector>
  </TitlesOfParts>
  <Company>PVZP</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SPOLEČNOSTI</dc:title>
  <dc:subject>Povinné údaje ke zveřejnění na internetu</dc:subject>
  <dc:creator>Finanční odbor</dc:creator>
  <cp:lastModifiedBy>Dvořáková Alena</cp:lastModifiedBy>
  <cp:revision>10</cp:revision>
  <cp:lastPrinted>2021-11-09T13:31:00Z</cp:lastPrinted>
  <dcterms:created xsi:type="dcterms:W3CDTF">2022-08-01T06:44:00Z</dcterms:created>
  <dcterms:modified xsi:type="dcterms:W3CDTF">2022-08-04T06:50:00Z</dcterms:modified>
</cp:coreProperties>
</file>